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4996"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bottom w:w="85" w:type="dxa"/>
        </w:tblCellMar>
        <w:tblLook w:val="04A0" w:firstRow="1" w:lastRow="0" w:firstColumn="1" w:lastColumn="0" w:noHBand="0" w:noVBand="1"/>
      </w:tblPr>
      <w:tblGrid>
        <w:gridCol w:w="13967"/>
      </w:tblGrid>
      <w:tr w:rsidR="00121D34" w14:paraId="6D6F5330" w14:textId="77777777" w:rsidTr="005471E6">
        <w:tc>
          <w:tcPr>
            <w:tcW w:w="5000" w:type="pct"/>
          </w:tcPr>
          <w:p w14:paraId="62D73D97" w14:textId="77777777" w:rsidR="00121D34" w:rsidRDefault="00121D34" w:rsidP="00121D34">
            <w:pPr>
              <w:pStyle w:val="Heading1"/>
              <w:ind w:right="3381"/>
            </w:pPr>
            <w:r>
              <w:t>Safety Reps and Safety Committees Regulations 1977</w:t>
            </w:r>
          </w:p>
          <w:p w14:paraId="7662AC15" w14:textId="651E8AD1" w:rsidR="00121D34" w:rsidRPr="00441A09" w:rsidRDefault="00121D34" w:rsidP="00121D34">
            <w:pPr>
              <w:pStyle w:val="Heading2"/>
              <w:ind w:right="3381"/>
            </w:pPr>
            <w:r w:rsidRPr="00441A09">
              <w:t xml:space="preserve">Safety </w:t>
            </w:r>
            <w:r w:rsidR="00A45077">
              <w:t>r</w:t>
            </w:r>
            <w:r w:rsidRPr="00441A09">
              <w:t xml:space="preserve">eps </w:t>
            </w:r>
            <w:r w:rsidR="00A45077">
              <w:t>f</w:t>
            </w:r>
            <w:r w:rsidRPr="00441A09">
              <w:t>unctions</w:t>
            </w:r>
          </w:p>
          <w:p w14:paraId="4270A6DA" w14:textId="77777777" w:rsidR="00121D34" w:rsidRDefault="00121D34" w:rsidP="00121D34">
            <w:pPr>
              <w:pStyle w:val="BodyText"/>
              <w:ind w:right="3381"/>
            </w:pPr>
            <w:r w:rsidRPr="00441A09">
              <w:t>Reg 4(2)(a)/schedule 4(2) and Reg 11 (1)(a)- Employers must permit time off with pay during working hours to carry out functions and if the employer has failed to permit time off for functions or training a safety rep may present a complaint to an ET.</w:t>
            </w:r>
          </w:p>
          <w:p w14:paraId="13D1A9E4" w14:textId="6B1C5487" w:rsidR="00121D34" w:rsidRDefault="00121D34" w:rsidP="00121D34">
            <w:pPr>
              <w:pStyle w:val="BodyText"/>
              <w:ind w:right="3381"/>
            </w:pPr>
            <w:hyperlink r:id="rId7" w:history="1">
              <w:r w:rsidRPr="00C77CF0">
                <w:rPr>
                  <w:rStyle w:val="Hyperlink"/>
                </w:rPr>
                <w:t>https://</w:t>
              </w:r>
              <w:r w:rsidRPr="00C77CF0">
                <w:rPr>
                  <w:rStyle w:val="Hyperlink"/>
                </w:rPr>
                <w:t>w</w:t>
              </w:r>
              <w:r w:rsidRPr="00C77CF0">
                <w:rPr>
                  <w:rStyle w:val="Hyperlink"/>
                </w:rPr>
                <w:t>ww.tuc.</w:t>
              </w:r>
              <w:r w:rsidRPr="00C77CF0">
                <w:rPr>
                  <w:rStyle w:val="Hyperlink"/>
                </w:rPr>
                <w:t>o</w:t>
              </w:r>
              <w:r w:rsidRPr="00C77CF0">
                <w:rPr>
                  <w:rStyle w:val="Hyperlink"/>
                </w:rPr>
                <w:t>rg</w:t>
              </w:r>
              <w:r w:rsidRPr="00C77CF0">
                <w:rPr>
                  <w:rStyle w:val="Hyperlink"/>
                </w:rPr>
                <w:t>.</w:t>
              </w:r>
              <w:r w:rsidRPr="00C77CF0">
                <w:rPr>
                  <w:rStyle w:val="Hyperlink"/>
                </w:rPr>
                <w:t>uk/sites/defa</w:t>
              </w:r>
              <w:r w:rsidRPr="00C77CF0">
                <w:rPr>
                  <w:rStyle w:val="Hyperlink"/>
                </w:rPr>
                <w:t>u</w:t>
              </w:r>
              <w:r w:rsidRPr="00C77CF0">
                <w:rPr>
                  <w:rStyle w:val="Hyperlink"/>
                </w:rPr>
                <w:t>lt/files/BrownBook2015.pdf</w:t>
              </w:r>
            </w:hyperlink>
          </w:p>
        </w:tc>
      </w:tr>
    </w:tbl>
    <w:p w14:paraId="663A20CD" w14:textId="77777777" w:rsidR="00121D34" w:rsidRDefault="00121D34" w:rsidP="00121D34">
      <w:pPr>
        <w:pStyle w:val="BodyText"/>
        <w:ind w:right="-50"/>
        <w:sectPr w:rsidR="00121D34" w:rsidSect="00121D34">
          <w:footerReference w:type="default" r:id="rId8"/>
          <w:headerReference w:type="first" r:id="rId9"/>
          <w:pgSz w:w="16820" w:h="11900" w:orient="landscape" w:code="9"/>
          <w:pgMar w:top="1021" w:right="1418" w:bottom="1191" w:left="1418" w:header="709" w:footer="567" w:gutter="0"/>
          <w:cols w:space="708"/>
          <w:titlePg/>
          <w:docGrid w:linePitch="360"/>
        </w:sectPr>
      </w:pPr>
    </w:p>
    <w:p w14:paraId="49C20E12" w14:textId="663FE58D" w:rsidR="00121D34" w:rsidRDefault="00C77CF0" w:rsidP="00121D34">
      <w:pPr>
        <w:pStyle w:val="BodyText"/>
      </w:pPr>
      <w:r w:rsidRPr="00441A09">
        <w:t xml:space="preserve">UCU </w:t>
      </w:r>
      <w:r w:rsidR="00121D34">
        <w:t>s</w:t>
      </w:r>
      <w:r w:rsidRPr="00441A09">
        <w:t xml:space="preserve">afety reps have specific functions and rights which are supported by the law, mostly the Safety Representatives and Safety Committees Regulations (often referred to as the Brown Book or shortened to the SRSC). They include: </w:t>
      </w:r>
    </w:p>
    <w:p w14:paraId="4E23FE13" w14:textId="77777777" w:rsidR="00121D34" w:rsidRDefault="00C77CF0" w:rsidP="00121D34">
      <w:pPr>
        <w:pStyle w:val="ListBulletspaced"/>
      </w:pPr>
      <w:r w:rsidRPr="00441A09">
        <w:t>representing members to the employer</w:t>
      </w:r>
    </w:p>
    <w:p w14:paraId="6BAA834A" w14:textId="77777777" w:rsidR="00121D34" w:rsidRDefault="00C77CF0" w:rsidP="00121D34">
      <w:pPr>
        <w:pStyle w:val="ListBulletspaced"/>
      </w:pPr>
      <w:r w:rsidRPr="00441A09">
        <w:t>carrying out workplace health and safety inspections</w:t>
      </w:r>
    </w:p>
    <w:p w14:paraId="090A1B2E" w14:textId="77777777" w:rsidR="00121D34" w:rsidRDefault="00C77CF0" w:rsidP="00121D34">
      <w:pPr>
        <w:pStyle w:val="ListBulletspaced"/>
      </w:pPr>
      <w:r w:rsidRPr="00441A09">
        <w:t>investigating potential hazards</w:t>
      </w:r>
    </w:p>
    <w:p w14:paraId="18D51377" w14:textId="77777777" w:rsidR="00121D34" w:rsidRDefault="00C77CF0" w:rsidP="00121D34">
      <w:pPr>
        <w:pStyle w:val="ListBulletspaced"/>
      </w:pPr>
      <w:r w:rsidRPr="00441A09">
        <w:t>complaints and incidents</w:t>
      </w:r>
      <w:r w:rsidR="00121D34">
        <w:t>r</w:t>
      </w:r>
      <w:r w:rsidRPr="00441A09">
        <w:t>eceiving information</w:t>
      </w:r>
    </w:p>
    <w:p w14:paraId="1E68E8CA" w14:textId="77777777" w:rsidR="00121D34" w:rsidRDefault="00C77CF0" w:rsidP="00121D34">
      <w:pPr>
        <w:pStyle w:val="ListBulletspaced"/>
      </w:pPr>
      <w:r w:rsidRPr="00441A09">
        <w:t>attending joint health and safety committees</w:t>
      </w:r>
      <w:r w:rsidR="00121D34">
        <w:t>,</w:t>
      </w:r>
      <w:r w:rsidRPr="00441A09">
        <w:t xml:space="preserve"> and </w:t>
      </w:r>
    </w:p>
    <w:p w14:paraId="4F142978" w14:textId="7999DAB9" w:rsidR="00121D34" w:rsidRDefault="00C77CF0" w:rsidP="00121D34">
      <w:pPr>
        <w:pStyle w:val="ListBulletspaced"/>
      </w:pPr>
      <w:r w:rsidRPr="00441A09">
        <w:t xml:space="preserve">paid release to carry out the role of a </w:t>
      </w:r>
      <w:r w:rsidR="00121D34">
        <w:t>s</w:t>
      </w:r>
      <w:r w:rsidRPr="00441A09">
        <w:t xml:space="preserve">afety rep and undergo training. </w:t>
      </w:r>
    </w:p>
    <w:p w14:paraId="48B86D24" w14:textId="77777777" w:rsidR="00121D34" w:rsidRDefault="00C77CF0" w:rsidP="00121D34">
      <w:pPr>
        <w:pStyle w:val="BodyText"/>
        <w:ind w:right="-50"/>
      </w:pPr>
      <w:r w:rsidRPr="00441A09">
        <w:t xml:space="preserve">Note that the provisions for time-off are not qualified by the word </w:t>
      </w:r>
      <w:r w:rsidR="00121D34">
        <w:t>'</w:t>
      </w:r>
      <w:r w:rsidRPr="00441A09">
        <w:t>reasonable</w:t>
      </w:r>
      <w:r w:rsidR="00121D34">
        <w:t>'</w:t>
      </w:r>
      <w:r w:rsidRPr="00441A09">
        <w:t xml:space="preserve"> so, unlike a </w:t>
      </w:r>
      <w:r w:rsidR="00121D34" w:rsidRPr="00441A09">
        <w:t>branch officer or departmental r</w:t>
      </w:r>
      <w:r w:rsidRPr="00441A09">
        <w:t xml:space="preserve">ep, who are entitled to </w:t>
      </w:r>
      <w:r w:rsidR="00121D34">
        <w:t>'</w:t>
      </w:r>
      <w:r w:rsidRPr="00441A09">
        <w:t>reasonable time off</w:t>
      </w:r>
      <w:r w:rsidR="00121D34">
        <w:t>'</w:t>
      </w:r>
      <w:r w:rsidRPr="00441A09">
        <w:t xml:space="preserve">, safety reps are entitled to whatever time is necessary for them to do the job effectively. </w:t>
      </w:r>
    </w:p>
    <w:p w14:paraId="0287EE73" w14:textId="39B75158" w:rsidR="00121D34" w:rsidRDefault="00C77CF0" w:rsidP="00121D34">
      <w:pPr>
        <w:pStyle w:val="BodyText"/>
        <w:ind w:right="-50"/>
        <w:sectPr w:rsidR="00121D34" w:rsidSect="00121D34">
          <w:type w:val="continuous"/>
          <w:pgSz w:w="16820" w:h="11900" w:orient="landscape" w:code="9"/>
          <w:pgMar w:top="1021" w:right="1418" w:bottom="1191" w:left="1418" w:header="709" w:footer="567" w:gutter="0"/>
          <w:cols w:num="2" w:space="708"/>
          <w:titlePg/>
          <w:docGrid w:linePitch="360"/>
        </w:sectPr>
      </w:pPr>
      <w:r w:rsidRPr="00441A09">
        <w:t>These functions are a minimum standard: UCU believes that good employers will work with our safety reps to extend these functions significantly.</w:t>
      </w:r>
    </w:p>
    <w:p w14:paraId="6A9FFB5E" w14:textId="5F094AD0" w:rsidR="00C77CF0" w:rsidRPr="00441A09" w:rsidRDefault="00C77CF0" w:rsidP="00121D34">
      <w:pPr>
        <w:pStyle w:val="BodyText"/>
        <w:ind w:right="-50"/>
      </w:pPr>
    </w:p>
    <w:tbl>
      <w:tblPr>
        <w:tblStyle w:val="PlainTable11"/>
        <w:tblW w:w="5000" w:type="pct"/>
        <w:tblCellMar>
          <w:top w:w="113" w:type="dxa"/>
          <w:bottom w:w="113" w:type="dxa"/>
        </w:tblCellMar>
        <w:tblLook w:val="04A0" w:firstRow="1" w:lastRow="0" w:firstColumn="1" w:lastColumn="0" w:noHBand="0" w:noVBand="1"/>
      </w:tblPr>
      <w:tblGrid>
        <w:gridCol w:w="559"/>
        <w:gridCol w:w="2683"/>
        <w:gridCol w:w="1269"/>
        <w:gridCol w:w="3563"/>
        <w:gridCol w:w="3119"/>
        <w:gridCol w:w="2781"/>
      </w:tblGrid>
      <w:tr w:rsidR="00C77CF0" w:rsidRPr="003217AE" w14:paraId="6D8C6EAF" w14:textId="77777777" w:rsidTr="00851C9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0" w:type="pct"/>
            <w:shd w:val="clear" w:color="auto" w:fill="D9D9D9" w:themeFill="background1" w:themeFillShade="D9"/>
          </w:tcPr>
          <w:p w14:paraId="04EC6070" w14:textId="77777777" w:rsidR="00C77CF0" w:rsidRPr="003217AE" w:rsidRDefault="00C77CF0" w:rsidP="00C77CF0">
            <w:pPr>
              <w:jc w:val="center"/>
              <w:rPr>
                <w:rFonts w:ascii="HP Simplified Light" w:eastAsia="Calibri" w:hAnsi="HP Simplified Light" w:cs="Times New Roman"/>
                <w:sz w:val="24"/>
                <w:szCs w:val="24"/>
              </w:rPr>
            </w:pPr>
          </w:p>
        </w:tc>
        <w:tc>
          <w:tcPr>
            <w:tcW w:w="960" w:type="pct"/>
            <w:shd w:val="clear" w:color="auto" w:fill="D9D9D9" w:themeFill="background1" w:themeFillShade="D9"/>
          </w:tcPr>
          <w:p w14:paraId="7B3C5830" w14:textId="19CE5EC8" w:rsidR="00C77CF0" w:rsidRPr="00C77CF0" w:rsidRDefault="00C77CF0" w:rsidP="00C77CF0">
            <w:pPr>
              <w:pStyle w:val="BodyText"/>
              <w:cnfStyle w:val="100000000000" w:firstRow="1" w:lastRow="0" w:firstColumn="0" w:lastColumn="0" w:oddVBand="0" w:evenVBand="0" w:oddHBand="0" w:evenHBand="0" w:firstRowFirstColumn="0" w:firstRowLastColumn="0" w:lastRowFirstColumn="0" w:lastRowLastColumn="0"/>
            </w:pPr>
            <w:r w:rsidRPr="00C77CF0">
              <w:t xml:space="preserve">Safety </w:t>
            </w:r>
            <w:r w:rsidR="00A45077">
              <w:t>r</w:t>
            </w:r>
            <w:r w:rsidRPr="00C77CF0">
              <w:t xml:space="preserve">eps </w:t>
            </w:r>
            <w:r w:rsidR="00A45077">
              <w:t>f</w:t>
            </w:r>
            <w:r w:rsidRPr="00C77CF0">
              <w:t>unction</w:t>
            </w:r>
          </w:p>
        </w:tc>
        <w:tc>
          <w:tcPr>
            <w:tcW w:w="454" w:type="pct"/>
            <w:shd w:val="clear" w:color="auto" w:fill="D9D9D9" w:themeFill="background1" w:themeFillShade="D9"/>
          </w:tcPr>
          <w:p w14:paraId="55102FC8" w14:textId="77777777" w:rsidR="00C77CF0" w:rsidRPr="00C77CF0" w:rsidRDefault="00C77CF0" w:rsidP="00C77CF0">
            <w:pPr>
              <w:pStyle w:val="BodyText"/>
              <w:cnfStyle w:val="100000000000" w:firstRow="1" w:lastRow="0" w:firstColumn="0" w:lastColumn="0" w:oddVBand="0" w:evenVBand="0" w:oddHBand="0" w:evenHBand="0" w:firstRowFirstColumn="0" w:firstRowLastColumn="0" w:lastRowFirstColumn="0" w:lastRowLastColumn="0"/>
            </w:pPr>
            <w:r w:rsidRPr="00C77CF0">
              <w:t>SRSC ref.</w:t>
            </w:r>
          </w:p>
        </w:tc>
        <w:tc>
          <w:tcPr>
            <w:tcW w:w="1275" w:type="pct"/>
            <w:shd w:val="clear" w:color="auto" w:fill="D9D9D9" w:themeFill="background1" w:themeFillShade="D9"/>
          </w:tcPr>
          <w:p w14:paraId="6905FFB8" w14:textId="77777777" w:rsidR="00C77CF0" w:rsidRPr="00C77CF0" w:rsidRDefault="00C77CF0" w:rsidP="00C77CF0">
            <w:pPr>
              <w:pStyle w:val="BodyText"/>
              <w:cnfStyle w:val="100000000000" w:firstRow="1" w:lastRow="0" w:firstColumn="0" w:lastColumn="0" w:oddVBand="0" w:evenVBand="0" w:oddHBand="0" w:evenHBand="0" w:firstRowFirstColumn="0" w:firstRowLastColumn="0" w:lastRowFirstColumn="0" w:lastRowLastColumn="0"/>
            </w:pPr>
            <w:r w:rsidRPr="00C77CF0">
              <w:t>What should happen?</w:t>
            </w:r>
          </w:p>
          <w:p w14:paraId="26301D8C" w14:textId="77777777" w:rsidR="00C77CF0" w:rsidRPr="00C77CF0" w:rsidRDefault="00C77CF0" w:rsidP="00C77CF0">
            <w:pPr>
              <w:pStyle w:val="BodyText"/>
              <w:cnfStyle w:val="100000000000" w:firstRow="1" w:lastRow="0" w:firstColumn="0" w:lastColumn="0" w:oddVBand="0" w:evenVBand="0" w:oddHBand="0" w:evenHBand="0" w:firstRowFirstColumn="0" w:firstRowLastColumn="0" w:lastRowFirstColumn="0" w:lastRowLastColumn="0"/>
            </w:pPr>
          </w:p>
          <w:p w14:paraId="1EEA4653" w14:textId="77777777" w:rsidR="00C77CF0" w:rsidRPr="00C77CF0" w:rsidRDefault="00C77CF0" w:rsidP="00C77CF0">
            <w:pPr>
              <w:pStyle w:val="BodyText"/>
              <w:cnfStyle w:val="100000000000" w:firstRow="1" w:lastRow="0" w:firstColumn="0" w:lastColumn="0" w:oddVBand="0" w:evenVBand="0" w:oddHBand="0" w:evenHBand="0" w:firstRowFirstColumn="0" w:firstRowLastColumn="0" w:lastRowFirstColumn="0" w:lastRowLastColumn="0"/>
            </w:pPr>
          </w:p>
        </w:tc>
        <w:tc>
          <w:tcPr>
            <w:tcW w:w="1116" w:type="pct"/>
            <w:shd w:val="clear" w:color="auto" w:fill="D9D9D9" w:themeFill="background1" w:themeFillShade="D9"/>
          </w:tcPr>
          <w:p w14:paraId="1C98960D" w14:textId="77777777" w:rsidR="00C77CF0" w:rsidRPr="00C77CF0" w:rsidRDefault="00C77CF0" w:rsidP="00C77CF0">
            <w:pPr>
              <w:pStyle w:val="BodyText"/>
              <w:cnfStyle w:val="100000000000" w:firstRow="1" w:lastRow="0" w:firstColumn="0" w:lastColumn="0" w:oddVBand="0" w:evenVBand="0" w:oddHBand="0" w:evenHBand="0" w:firstRowFirstColumn="0" w:firstRowLastColumn="0" w:lastRowFirstColumn="0" w:lastRowLastColumn="0"/>
            </w:pPr>
            <w:r w:rsidRPr="00C77CF0">
              <w:t>When and how often do these need to take place in your workplace?</w:t>
            </w:r>
          </w:p>
          <w:p w14:paraId="237C28D6" w14:textId="49E04E4A" w:rsidR="00C77CF0" w:rsidRPr="00C77CF0" w:rsidRDefault="00C77CF0" w:rsidP="00C77CF0">
            <w:pPr>
              <w:pStyle w:val="BodyText"/>
              <w:cnfStyle w:val="100000000000" w:firstRow="1" w:lastRow="0" w:firstColumn="0" w:lastColumn="0" w:oddVBand="0" w:evenVBand="0" w:oddHBand="0" w:evenHBand="0" w:firstRowFirstColumn="0" w:firstRowLastColumn="0" w:lastRowFirstColumn="0" w:lastRowLastColumn="0"/>
            </w:pPr>
            <w:r w:rsidRPr="00C77CF0">
              <w:t>Examples/comments</w:t>
            </w:r>
          </w:p>
        </w:tc>
        <w:tc>
          <w:tcPr>
            <w:tcW w:w="995" w:type="pct"/>
            <w:shd w:val="clear" w:color="auto" w:fill="D9D9D9" w:themeFill="background1" w:themeFillShade="D9"/>
          </w:tcPr>
          <w:p w14:paraId="7F2C9CE8" w14:textId="069F1160" w:rsidR="00C77CF0" w:rsidRPr="00C77CF0" w:rsidRDefault="00C77CF0" w:rsidP="00C77CF0">
            <w:pPr>
              <w:pStyle w:val="BodyText"/>
              <w:cnfStyle w:val="100000000000" w:firstRow="1" w:lastRow="0" w:firstColumn="0" w:lastColumn="0" w:oddVBand="0" w:evenVBand="0" w:oddHBand="0" w:evenHBand="0" w:firstRowFirstColumn="0" w:firstRowLastColumn="0" w:lastRowFirstColumn="0" w:lastRowLastColumn="0"/>
            </w:pPr>
            <w:r w:rsidRPr="00C77CF0">
              <w:t>Record the minimum time you would take performing these functions (estimate time per week/ month</w:t>
            </w:r>
            <w:r w:rsidR="00A45077">
              <w:t>/</w:t>
            </w:r>
            <w:r w:rsidRPr="00C77CF0">
              <w:t xml:space="preserve">quarter) </w:t>
            </w:r>
          </w:p>
        </w:tc>
      </w:tr>
      <w:tr w:rsidR="00C77CF0" w:rsidRPr="003217AE" w14:paraId="73985B24"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3F7F19E6"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1</w:t>
            </w:r>
          </w:p>
        </w:tc>
        <w:tc>
          <w:tcPr>
            <w:tcW w:w="960" w:type="pct"/>
          </w:tcPr>
          <w:p w14:paraId="0A115CCE"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Investigate potential hazards and dangerous occurrences at the workplace,</w:t>
            </w:r>
          </w:p>
        </w:tc>
        <w:tc>
          <w:tcPr>
            <w:tcW w:w="454" w:type="pct"/>
          </w:tcPr>
          <w:p w14:paraId="572212EA"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4(1)(a)</w:t>
            </w:r>
          </w:p>
        </w:tc>
        <w:tc>
          <w:tcPr>
            <w:tcW w:w="1275" w:type="pct"/>
          </w:tcPr>
          <w:p w14:paraId="1B9A099F" w14:textId="063A230B" w:rsidR="00C77CF0" w:rsidRPr="001106D6" w:rsidRDefault="00C77CF0" w:rsidP="001106D6">
            <w:pPr>
              <w:pStyle w:val="BodyText"/>
              <w:cnfStyle w:val="000000100000" w:firstRow="0" w:lastRow="0" w:firstColumn="0" w:lastColumn="0" w:oddVBand="0" w:evenVBand="0" w:oddHBand="1" w:evenHBand="0" w:firstRowFirstColumn="0" w:firstRowLastColumn="0" w:lastRowFirstColumn="0" w:lastRowLastColumn="0"/>
            </w:pPr>
            <w:r w:rsidRPr="00441A09">
              <w:t>Safety reps should be notified as soon as possible after it has been reported so that they can investigate to establish the underlying cause</w:t>
            </w:r>
          </w:p>
        </w:tc>
        <w:tc>
          <w:tcPr>
            <w:tcW w:w="1116" w:type="pct"/>
          </w:tcPr>
          <w:p w14:paraId="6ED1047C" w14:textId="34780C52" w:rsidR="00C77CF0" w:rsidRPr="00851C91" w:rsidRDefault="00C77CF0" w:rsidP="00851C91">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As and when these arise – during the current pandemic these are likely to be more often</w:t>
            </w:r>
          </w:p>
        </w:tc>
        <w:tc>
          <w:tcPr>
            <w:tcW w:w="995" w:type="pct"/>
          </w:tcPr>
          <w:p w14:paraId="63A60846"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4705991C"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36ED5BA1"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2</w:t>
            </w:r>
          </w:p>
        </w:tc>
        <w:tc>
          <w:tcPr>
            <w:tcW w:w="960" w:type="pct"/>
          </w:tcPr>
          <w:p w14:paraId="4AE10A87"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Investigate complaints by an employee relating to health, safety and welfare at work</w:t>
            </w:r>
          </w:p>
        </w:tc>
        <w:tc>
          <w:tcPr>
            <w:tcW w:w="454" w:type="pct"/>
          </w:tcPr>
          <w:p w14:paraId="365DAB1F"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4 (1)(b)</w:t>
            </w:r>
          </w:p>
        </w:tc>
        <w:tc>
          <w:tcPr>
            <w:tcW w:w="1275" w:type="pct"/>
          </w:tcPr>
          <w:p w14:paraId="70DD0D7B" w14:textId="739F0BCA" w:rsidR="00C77CF0" w:rsidRPr="00851C91" w:rsidRDefault="00C77CF0" w:rsidP="00851C91">
            <w:pPr>
              <w:pStyle w:val="BodyText"/>
              <w:cnfStyle w:val="000000000000" w:firstRow="0" w:lastRow="0" w:firstColumn="0" w:lastColumn="0" w:oddVBand="0" w:evenVBand="0" w:oddHBand="0" w:evenHBand="0" w:firstRowFirstColumn="0" w:firstRowLastColumn="0" w:lastRowFirstColumn="0" w:lastRowLastColumn="0"/>
            </w:pPr>
            <w:r w:rsidRPr="00441A09">
              <w:t>Talk to the employees about their complaint and follow it up by raising with the employer or on the safety committee</w:t>
            </w:r>
          </w:p>
        </w:tc>
        <w:tc>
          <w:tcPr>
            <w:tcW w:w="1116" w:type="pct"/>
          </w:tcPr>
          <w:p w14:paraId="4D5413DD" w14:textId="7C7D7283" w:rsidR="00C77CF0" w:rsidRPr="00851C91" w:rsidRDefault="00C77CF0" w:rsidP="00851C91">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The closer the working relationship between employer and employees the less issues will arise</w:t>
            </w:r>
          </w:p>
        </w:tc>
        <w:tc>
          <w:tcPr>
            <w:tcW w:w="995" w:type="pct"/>
          </w:tcPr>
          <w:p w14:paraId="2D8AF5D4"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52B36C41"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3CCFB1DF"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3</w:t>
            </w:r>
          </w:p>
        </w:tc>
        <w:tc>
          <w:tcPr>
            <w:tcW w:w="960" w:type="pct"/>
          </w:tcPr>
          <w:p w14:paraId="06E784AB"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Examine causes of workplace accidents</w:t>
            </w:r>
          </w:p>
        </w:tc>
        <w:tc>
          <w:tcPr>
            <w:tcW w:w="454" w:type="pct"/>
          </w:tcPr>
          <w:p w14:paraId="7AD940A0"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4 (1)(a)</w:t>
            </w:r>
          </w:p>
        </w:tc>
        <w:tc>
          <w:tcPr>
            <w:tcW w:w="1275" w:type="pct"/>
          </w:tcPr>
          <w:p w14:paraId="0CDC4140" w14:textId="4CE18E35" w:rsidR="00C77CF0" w:rsidRPr="00851C91" w:rsidRDefault="00C77CF0" w:rsidP="00851C91">
            <w:pPr>
              <w:pStyle w:val="BodyText"/>
              <w:cnfStyle w:val="000000100000" w:firstRow="0" w:lastRow="0" w:firstColumn="0" w:lastColumn="0" w:oddVBand="0" w:evenVBand="0" w:oddHBand="1" w:evenHBand="0" w:firstRowFirstColumn="0" w:firstRowLastColumn="0" w:lastRowFirstColumn="0" w:lastRowLastColumn="0"/>
            </w:pPr>
            <w:r w:rsidRPr="00441A09">
              <w:t>Safety reps should investigate as soon as possible after an incident takes place.</w:t>
            </w:r>
          </w:p>
        </w:tc>
        <w:tc>
          <w:tcPr>
            <w:tcW w:w="1116" w:type="pct"/>
          </w:tcPr>
          <w:p w14:paraId="50820571" w14:textId="37943C7E" w:rsidR="00C77CF0" w:rsidRPr="00851C91" w:rsidRDefault="00C77CF0" w:rsidP="00851C91">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A working environment with good health and safety standards then less frequent</w:t>
            </w:r>
          </w:p>
        </w:tc>
        <w:tc>
          <w:tcPr>
            <w:tcW w:w="995" w:type="pct"/>
          </w:tcPr>
          <w:p w14:paraId="2717AF79"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3E82F87E"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484CD566"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4</w:t>
            </w:r>
          </w:p>
        </w:tc>
        <w:tc>
          <w:tcPr>
            <w:tcW w:w="960" w:type="pct"/>
          </w:tcPr>
          <w:p w14:paraId="46A39773"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To make representation to the employer on the investigations</w:t>
            </w:r>
          </w:p>
        </w:tc>
        <w:tc>
          <w:tcPr>
            <w:tcW w:w="454" w:type="pct"/>
          </w:tcPr>
          <w:p w14:paraId="0CF5F81D"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4(1) (c and d)</w:t>
            </w:r>
          </w:p>
        </w:tc>
        <w:tc>
          <w:tcPr>
            <w:tcW w:w="1275" w:type="pct"/>
          </w:tcPr>
          <w:p w14:paraId="533C2223"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These could be at the regular Safety meetings or by arranging a meeting.  Always take someone else with you.</w:t>
            </w:r>
          </w:p>
        </w:tc>
        <w:tc>
          <w:tcPr>
            <w:tcW w:w="1116" w:type="pct"/>
          </w:tcPr>
          <w:p w14:paraId="44F67BFF" w14:textId="77777777"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When accidents/incidents occur</w:t>
            </w:r>
          </w:p>
          <w:p w14:paraId="6B15E1EB" w14:textId="77777777" w:rsidR="00C77CF0" w:rsidRPr="00441A09" w:rsidRDefault="00C77CF0" w:rsidP="00C77CF0">
            <w:pPr>
              <w:cnfStyle w:val="000000000000" w:firstRow="0" w:lastRow="0" w:firstColumn="0" w:lastColumn="0" w:oddVBand="0" w:evenVBand="0" w:oddHBand="0" w:evenHBand="0" w:firstRowFirstColumn="0" w:firstRowLastColumn="0" w:lastRowFirstColumn="0" w:lastRowLastColumn="0"/>
              <w:rPr>
                <w:rFonts w:eastAsia="Calibri" w:cstheme="minorHAnsi"/>
                <w:i/>
                <w:sz w:val="28"/>
                <w:szCs w:val="28"/>
              </w:rPr>
            </w:pPr>
          </w:p>
        </w:tc>
        <w:tc>
          <w:tcPr>
            <w:tcW w:w="995" w:type="pct"/>
          </w:tcPr>
          <w:p w14:paraId="4188F745"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30970996"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4183DF3A"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lastRenderedPageBreak/>
              <w:t>5</w:t>
            </w:r>
          </w:p>
        </w:tc>
        <w:tc>
          <w:tcPr>
            <w:tcW w:w="960" w:type="pct"/>
          </w:tcPr>
          <w:p w14:paraId="7B178BA9"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To make representations to the employer on specific and general matters affecting the health and safety of employees they represent</w:t>
            </w:r>
          </w:p>
        </w:tc>
        <w:tc>
          <w:tcPr>
            <w:tcW w:w="454" w:type="pct"/>
          </w:tcPr>
          <w:p w14:paraId="5155B932"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4A(1) (c and d)</w:t>
            </w:r>
          </w:p>
        </w:tc>
        <w:tc>
          <w:tcPr>
            <w:tcW w:w="1275" w:type="pct"/>
          </w:tcPr>
          <w:p w14:paraId="60AE9518"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See 4</w:t>
            </w:r>
          </w:p>
        </w:tc>
        <w:tc>
          <w:tcPr>
            <w:tcW w:w="1116" w:type="pct"/>
          </w:tcPr>
          <w:p w14:paraId="249AA312"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This will depend on work activities and workplace changes</w:t>
            </w:r>
          </w:p>
          <w:p w14:paraId="5B6EABD9"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p>
          <w:p w14:paraId="79E2012E" w14:textId="77777777" w:rsidR="00C77CF0" w:rsidRPr="00441A09" w:rsidRDefault="00C77CF0" w:rsidP="00C77CF0">
            <w:pPr>
              <w:cnfStyle w:val="000000100000" w:firstRow="0" w:lastRow="0" w:firstColumn="0" w:lastColumn="0" w:oddVBand="0" w:evenVBand="0" w:oddHBand="1" w:evenHBand="0" w:firstRowFirstColumn="0" w:firstRowLastColumn="0" w:lastRowFirstColumn="0" w:lastRowLastColumn="0"/>
              <w:rPr>
                <w:rFonts w:eastAsia="Calibri" w:cstheme="minorHAnsi"/>
                <w:i/>
                <w:sz w:val="28"/>
                <w:szCs w:val="28"/>
              </w:rPr>
            </w:pPr>
          </w:p>
        </w:tc>
        <w:tc>
          <w:tcPr>
            <w:tcW w:w="995" w:type="pct"/>
          </w:tcPr>
          <w:p w14:paraId="6E543C37"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5962A79C"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2D577FDB"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6</w:t>
            </w:r>
          </w:p>
        </w:tc>
        <w:tc>
          <w:tcPr>
            <w:tcW w:w="960" w:type="pct"/>
          </w:tcPr>
          <w:p w14:paraId="10D0CF86"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Employer to consult safety reps on the appointment of competent person</w:t>
            </w:r>
          </w:p>
        </w:tc>
        <w:tc>
          <w:tcPr>
            <w:tcW w:w="454" w:type="pct"/>
          </w:tcPr>
          <w:p w14:paraId="35B60ECA"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4A(1) (b)</w:t>
            </w:r>
          </w:p>
        </w:tc>
        <w:tc>
          <w:tcPr>
            <w:tcW w:w="1275" w:type="pct"/>
          </w:tcPr>
          <w:p w14:paraId="24621D52"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 xml:space="preserve">The ‘competent’ person must have the relevant qualifications, experience and knowledge to be able to carry out a Risk Assessment.  A competency during the pandemic would be infection control. </w:t>
            </w:r>
          </w:p>
        </w:tc>
        <w:tc>
          <w:tcPr>
            <w:tcW w:w="1116" w:type="pct"/>
          </w:tcPr>
          <w:p w14:paraId="630BA6A2" w14:textId="77777777"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As and when a new ‘competent’ person is appointed</w:t>
            </w:r>
          </w:p>
          <w:p w14:paraId="51047881" w14:textId="77777777"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p>
          <w:p w14:paraId="19ADB79F" w14:textId="77777777" w:rsidR="00C77CF0" w:rsidRPr="00441A09" w:rsidRDefault="00C77CF0" w:rsidP="00C77CF0">
            <w:pPr>
              <w:cnfStyle w:val="000000000000" w:firstRow="0" w:lastRow="0" w:firstColumn="0" w:lastColumn="0" w:oddVBand="0" w:evenVBand="0" w:oddHBand="0" w:evenHBand="0" w:firstRowFirstColumn="0" w:firstRowLastColumn="0" w:lastRowFirstColumn="0" w:lastRowLastColumn="0"/>
              <w:rPr>
                <w:rFonts w:eastAsia="Calibri" w:cstheme="minorHAnsi"/>
                <w:i/>
                <w:sz w:val="28"/>
                <w:szCs w:val="28"/>
              </w:rPr>
            </w:pPr>
          </w:p>
        </w:tc>
        <w:tc>
          <w:tcPr>
            <w:tcW w:w="995" w:type="pct"/>
          </w:tcPr>
          <w:p w14:paraId="386A198A"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52181144"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38C4FBC4"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lastRenderedPageBreak/>
              <w:t>7</w:t>
            </w:r>
          </w:p>
        </w:tc>
        <w:tc>
          <w:tcPr>
            <w:tcW w:w="960" w:type="pct"/>
          </w:tcPr>
          <w:p w14:paraId="77FB5DD9"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Employer to consult safety reps on health and safety information required to be provided to the employees</w:t>
            </w:r>
          </w:p>
        </w:tc>
        <w:tc>
          <w:tcPr>
            <w:tcW w:w="454" w:type="pct"/>
          </w:tcPr>
          <w:p w14:paraId="014C5143"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4 A1(c)</w:t>
            </w:r>
          </w:p>
        </w:tc>
        <w:tc>
          <w:tcPr>
            <w:tcW w:w="1275" w:type="pct"/>
          </w:tcPr>
          <w:p w14:paraId="67D61B87"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Health and Safety information could include Risk Assessments, new buildings, changing use of rooms, new equipment, sickness absence, infections, fatalities, details of incidents including fatalities, Riddor reports, employer investigation reports, safe systems of work, training records, training materials etc.</w:t>
            </w:r>
          </w:p>
        </w:tc>
        <w:tc>
          <w:tcPr>
            <w:tcW w:w="1116" w:type="pct"/>
          </w:tcPr>
          <w:p w14:paraId="1BEAFFFC"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Usually weekly updates depending on the size of the organisation</w:t>
            </w:r>
          </w:p>
          <w:p w14:paraId="216B21BE"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p>
          <w:p w14:paraId="25FA3C88"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p>
          <w:p w14:paraId="46E4C2D1" w14:textId="77777777" w:rsidR="00C77CF0" w:rsidRPr="00441A09" w:rsidRDefault="00C77CF0" w:rsidP="00C77CF0">
            <w:pPr>
              <w:cnfStyle w:val="000000100000" w:firstRow="0" w:lastRow="0" w:firstColumn="0" w:lastColumn="0" w:oddVBand="0" w:evenVBand="0" w:oddHBand="1" w:evenHBand="0" w:firstRowFirstColumn="0" w:firstRowLastColumn="0" w:lastRowFirstColumn="0" w:lastRowLastColumn="0"/>
              <w:rPr>
                <w:rFonts w:eastAsia="Calibri" w:cstheme="minorHAnsi"/>
                <w:i/>
                <w:sz w:val="28"/>
                <w:szCs w:val="28"/>
              </w:rPr>
            </w:pPr>
          </w:p>
        </w:tc>
        <w:tc>
          <w:tcPr>
            <w:tcW w:w="995" w:type="pct"/>
          </w:tcPr>
          <w:p w14:paraId="51129CD9"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1CCEF3CC"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005B2EC8"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8</w:t>
            </w:r>
          </w:p>
        </w:tc>
        <w:tc>
          <w:tcPr>
            <w:tcW w:w="960" w:type="pct"/>
          </w:tcPr>
          <w:p w14:paraId="451E504D"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Employer to consult safety reps on the planning and organisation of health and safety training for employees</w:t>
            </w:r>
          </w:p>
        </w:tc>
        <w:tc>
          <w:tcPr>
            <w:tcW w:w="454" w:type="pct"/>
          </w:tcPr>
          <w:p w14:paraId="36FB62CE"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4 A1(d)</w:t>
            </w:r>
          </w:p>
        </w:tc>
        <w:tc>
          <w:tcPr>
            <w:tcW w:w="1275" w:type="pct"/>
          </w:tcPr>
          <w:p w14:paraId="650A4FFA"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See 7</w:t>
            </w:r>
          </w:p>
        </w:tc>
        <w:tc>
          <w:tcPr>
            <w:tcW w:w="1116" w:type="pct"/>
          </w:tcPr>
          <w:p w14:paraId="57AB0D2D" w14:textId="77777777"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Usually annual review on training to be provided</w:t>
            </w:r>
          </w:p>
          <w:p w14:paraId="6DF7A594" w14:textId="77777777"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p>
          <w:p w14:paraId="50980771" w14:textId="77777777" w:rsidR="00C77CF0" w:rsidRPr="00441A09" w:rsidRDefault="00C77CF0" w:rsidP="00C77CF0">
            <w:pPr>
              <w:cnfStyle w:val="000000000000" w:firstRow="0" w:lastRow="0" w:firstColumn="0" w:lastColumn="0" w:oddVBand="0" w:evenVBand="0" w:oddHBand="0" w:evenHBand="0" w:firstRowFirstColumn="0" w:firstRowLastColumn="0" w:lastRowFirstColumn="0" w:lastRowLastColumn="0"/>
              <w:rPr>
                <w:rFonts w:eastAsia="Calibri" w:cstheme="minorHAnsi"/>
                <w:i/>
                <w:sz w:val="28"/>
                <w:szCs w:val="28"/>
              </w:rPr>
            </w:pPr>
          </w:p>
        </w:tc>
        <w:tc>
          <w:tcPr>
            <w:tcW w:w="995" w:type="pct"/>
          </w:tcPr>
          <w:p w14:paraId="73624A72"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3FEC080F"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4A6BA0AA"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lastRenderedPageBreak/>
              <w:t>9</w:t>
            </w:r>
          </w:p>
        </w:tc>
        <w:tc>
          <w:tcPr>
            <w:tcW w:w="960" w:type="pct"/>
          </w:tcPr>
          <w:p w14:paraId="1DFF8582"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Employer to consult safety reps on the health and safety consequences of the planning and introduction of new technologies</w:t>
            </w:r>
          </w:p>
        </w:tc>
        <w:tc>
          <w:tcPr>
            <w:tcW w:w="454" w:type="pct"/>
          </w:tcPr>
          <w:p w14:paraId="6EB18758"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4A1(e)</w:t>
            </w:r>
          </w:p>
        </w:tc>
        <w:tc>
          <w:tcPr>
            <w:tcW w:w="1275" w:type="pct"/>
          </w:tcPr>
          <w:p w14:paraId="2BA220DF"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See 7</w:t>
            </w:r>
          </w:p>
        </w:tc>
        <w:tc>
          <w:tcPr>
            <w:tcW w:w="1116" w:type="pct"/>
          </w:tcPr>
          <w:p w14:paraId="05D3E60E"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As and when any new tech is to be introduced</w:t>
            </w:r>
          </w:p>
          <w:p w14:paraId="05B35095"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p>
          <w:p w14:paraId="4B271954" w14:textId="77777777" w:rsidR="00C77CF0" w:rsidRPr="00441A09" w:rsidRDefault="00C77CF0" w:rsidP="00C77CF0">
            <w:pPr>
              <w:cnfStyle w:val="000000100000" w:firstRow="0" w:lastRow="0" w:firstColumn="0" w:lastColumn="0" w:oddVBand="0" w:evenVBand="0" w:oddHBand="1" w:evenHBand="0" w:firstRowFirstColumn="0" w:firstRowLastColumn="0" w:lastRowFirstColumn="0" w:lastRowLastColumn="0"/>
              <w:rPr>
                <w:rFonts w:eastAsia="Calibri" w:cstheme="minorHAnsi"/>
                <w:i/>
                <w:sz w:val="28"/>
                <w:szCs w:val="28"/>
              </w:rPr>
            </w:pPr>
          </w:p>
        </w:tc>
        <w:tc>
          <w:tcPr>
            <w:tcW w:w="995" w:type="pct"/>
          </w:tcPr>
          <w:p w14:paraId="36038402"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3336D6AE"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5CFDFE4A"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10</w:t>
            </w:r>
          </w:p>
        </w:tc>
        <w:tc>
          <w:tcPr>
            <w:tcW w:w="960" w:type="pct"/>
          </w:tcPr>
          <w:p w14:paraId="17114ABB"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Represent employees in dealings with health and safety inspectors</w:t>
            </w:r>
          </w:p>
        </w:tc>
        <w:tc>
          <w:tcPr>
            <w:tcW w:w="454" w:type="pct"/>
          </w:tcPr>
          <w:p w14:paraId="0D6CA65A"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4(1)(f)</w:t>
            </w:r>
          </w:p>
        </w:tc>
        <w:tc>
          <w:tcPr>
            <w:tcW w:w="1275" w:type="pct"/>
          </w:tcPr>
          <w:p w14:paraId="1C3689F0"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When Enforcement officers attend your workplace they should talk to the safety reps about the reason for their visit and it is an opportunity for Safety reps to speak on behalf of workers.</w:t>
            </w:r>
          </w:p>
        </w:tc>
        <w:tc>
          <w:tcPr>
            <w:tcW w:w="1116" w:type="pct"/>
          </w:tcPr>
          <w:p w14:paraId="73567B59" w14:textId="77777777"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Rarely and usually by senior safety representatives</w:t>
            </w:r>
          </w:p>
          <w:p w14:paraId="21BED94C" w14:textId="77777777"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p>
          <w:p w14:paraId="31A2EFD5" w14:textId="77777777" w:rsidR="00C77CF0" w:rsidRPr="00441A09" w:rsidRDefault="00C77CF0" w:rsidP="00C77CF0">
            <w:pPr>
              <w:cnfStyle w:val="000000000000" w:firstRow="0" w:lastRow="0" w:firstColumn="0" w:lastColumn="0" w:oddVBand="0" w:evenVBand="0" w:oddHBand="0" w:evenHBand="0" w:firstRowFirstColumn="0" w:firstRowLastColumn="0" w:lastRowFirstColumn="0" w:lastRowLastColumn="0"/>
              <w:rPr>
                <w:rFonts w:eastAsia="Calibri" w:cstheme="minorHAnsi"/>
                <w:i/>
                <w:sz w:val="28"/>
                <w:szCs w:val="28"/>
              </w:rPr>
            </w:pPr>
          </w:p>
        </w:tc>
        <w:tc>
          <w:tcPr>
            <w:tcW w:w="995" w:type="pct"/>
          </w:tcPr>
          <w:p w14:paraId="52D79332"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5BABC377"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59D6B22B"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11</w:t>
            </w:r>
          </w:p>
        </w:tc>
        <w:tc>
          <w:tcPr>
            <w:tcW w:w="960" w:type="pct"/>
          </w:tcPr>
          <w:p w14:paraId="1C7DF71C"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Receive certain information from inspectors</w:t>
            </w:r>
          </w:p>
        </w:tc>
        <w:tc>
          <w:tcPr>
            <w:tcW w:w="454" w:type="pct"/>
          </w:tcPr>
          <w:p w14:paraId="277DBEB2"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4(1)(g)</w:t>
            </w:r>
          </w:p>
        </w:tc>
        <w:tc>
          <w:tcPr>
            <w:tcW w:w="1275" w:type="pct"/>
          </w:tcPr>
          <w:p w14:paraId="1E097E1F"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See 10</w:t>
            </w:r>
          </w:p>
        </w:tc>
        <w:tc>
          <w:tcPr>
            <w:tcW w:w="1116" w:type="pct"/>
          </w:tcPr>
          <w:p w14:paraId="6DA94409" w14:textId="317051B4" w:rsidR="00C77CF0" w:rsidRPr="001106D6" w:rsidRDefault="00C77CF0" w:rsidP="001106D6">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Rarely and usually by senior safety representatives</w:t>
            </w:r>
          </w:p>
        </w:tc>
        <w:tc>
          <w:tcPr>
            <w:tcW w:w="995" w:type="pct"/>
          </w:tcPr>
          <w:p w14:paraId="11A4004A"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5B5AA201"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677688FD"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lastRenderedPageBreak/>
              <w:t>12</w:t>
            </w:r>
          </w:p>
        </w:tc>
        <w:tc>
          <w:tcPr>
            <w:tcW w:w="960" w:type="pct"/>
          </w:tcPr>
          <w:p w14:paraId="49724D2B"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Inspect the workplace every 3 months</w:t>
            </w:r>
          </w:p>
        </w:tc>
        <w:tc>
          <w:tcPr>
            <w:tcW w:w="454" w:type="pct"/>
          </w:tcPr>
          <w:p w14:paraId="41073CBE"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5(1)</w:t>
            </w:r>
          </w:p>
        </w:tc>
        <w:tc>
          <w:tcPr>
            <w:tcW w:w="1275" w:type="pct"/>
          </w:tcPr>
          <w:p w14:paraId="4DB221DC"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Inspections can take place in particular areas, or on particular issues like fire risks or transmission risks, ventilation or physical distancing or PPE</w:t>
            </w:r>
          </w:p>
        </w:tc>
        <w:tc>
          <w:tcPr>
            <w:tcW w:w="1116" w:type="pct"/>
          </w:tcPr>
          <w:p w14:paraId="52D80607" w14:textId="3CFB3E22"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The more safety reps, the smaller the area to inspect and the less time needed</w:t>
            </w:r>
          </w:p>
          <w:p w14:paraId="446C12E2" w14:textId="77777777" w:rsidR="00C77CF0" w:rsidRPr="00441A09" w:rsidRDefault="00C77CF0" w:rsidP="00C77CF0">
            <w:pPr>
              <w:cnfStyle w:val="000000000000" w:firstRow="0" w:lastRow="0" w:firstColumn="0" w:lastColumn="0" w:oddVBand="0" w:evenVBand="0" w:oddHBand="0" w:evenHBand="0" w:firstRowFirstColumn="0" w:firstRowLastColumn="0" w:lastRowFirstColumn="0" w:lastRowLastColumn="0"/>
              <w:rPr>
                <w:rFonts w:eastAsia="Calibri" w:cstheme="minorHAnsi"/>
                <w:i/>
                <w:sz w:val="28"/>
                <w:szCs w:val="28"/>
              </w:rPr>
            </w:pPr>
          </w:p>
        </w:tc>
        <w:tc>
          <w:tcPr>
            <w:tcW w:w="995" w:type="pct"/>
          </w:tcPr>
          <w:p w14:paraId="011D47DD"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17F25D51"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3F05ED76"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13</w:t>
            </w:r>
          </w:p>
        </w:tc>
        <w:tc>
          <w:tcPr>
            <w:tcW w:w="960" w:type="pct"/>
          </w:tcPr>
          <w:p w14:paraId="617398CA"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Inspect after a substantial change in working conditions</w:t>
            </w:r>
          </w:p>
        </w:tc>
        <w:tc>
          <w:tcPr>
            <w:tcW w:w="454" w:type="pct"/>
          </w:tcPr>
          <w:p w14:paraId="2AB95DD1"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5(2)</w:t>
            </w:r>
          </w:p>
        </w:tc>
        <w:tc>
          <w:tcPr>
            <w:tcW w:w="1275" w:type="pct"/>
          </w:tcPr>
          <w:p w14:paraId="2450EC00"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An example would be a new building, or refit.  Or changes to working from home.</w:t>
            </w:r>
          </w:p>
        </w:tc>
        <w:tc>
          <w:tcPr>
            <w:tcW w:w="1116" w:type="pct"/>
          </w:tcPr>
          <w:p w14:paraId="2BE4908B" w14:textId="7393ED88" w:rsidR="00C77CF0" w:rsidRPr="001106D6" w:rsidRDefault="00C77CF0" w:rsidP="001106D6">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As and when – during the current pandemic these could include changes to rooms, working from home, online teaching</w:t>
            </w:r>
          </w:p>
        </w:tc>
        <w:tc>
          <w:tcPr>
            <w:tcW w:w="995" w:type="pct"/>
          </w:tcPr>
          <w:p w14:paraId="7A89EA67"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4A6E0172"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47F2B57B"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14</w:t>
            </w:r>
          </w:p>
        </w:tc>
        <w:tc>
          <w:tcPr>
            <w:tcW w:w="960" w:type="pct"/>
          </w:tcPr>
          <w:p w14:paraId="45290D58"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Inspect after new information has become available from the HSE</w:t>
            </w:r>
          </w:p>
        </w:tc>
        <w:tc>
          <w:tcPr>
            <w:tcW w:w="454" w:type="pct"/>
          </w:tcPr>
          <w:p w14:paraId="52F1C4C1"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5(2)</w:t>
            </w:r>
          </w:p>
        </w:tc>
        <w:tc>
          <w:tcPr>
            <w:tcW w:w="1275" w:type="pct"/>
          </w:tcPr>
          <w:p w14:paraId="20160D83"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When HSE updates any information for example Ventilation information then Safety reps should conduct inspections to ensure that RA and environments have been updated and any workers have been informed and trained</w:t>
            </w:r>
          </w:p>
        </w:tc>
        <w:tc>
          <w:tcPr>
            <w:tcW w:w="1116" w:type="pct"/>
          </w:tcPr>
          <w:p w14:paraId="09111590" w14:textId="77777777" w:rsidR="00C77CF0" w:rsidRPr="00C77CF0" w:rsidRDefault="00C77CF0" w:rsidP="00C77CF0">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Changes to HSE advice on transmission routes would be an example of new information</w:t>
            </w:r>
          </w:p>
          <w:p w14:paraId="5D60A26C" w14:textId="77777777" w:rsidR="00C77CF0" w:rsidRPr="00441A09" w:rsidRDefault="00C77CF0" w:rsidP="00C77CF0">
            <w:pPr>
              <w:cnfStyle w:val="000000000000" w:firstRow="0" w:lastRow="0" w:firstColumn="0" w:lastColumn="0" w:oddVBand="0" w:evenVBand="0" w:oddHBand="0" w:evenHBand="0" w:firstRowFirstColumn="0" w:firstRowLastColumn="0" w:lastRowFirstColumn="0" w:lastRowLastColumn="0"/>
              <w:rPr>
                <w:rFonts w:eastAsia="Calibri" w:cstheme="minorHAnsi"/>
                <w:i/>
                <w:sz w:val="28"/>
                <w:szCs w:val="28"/>
              </w:rPr>
            </w:pPr>
          </w:p>
        </w:tc>
        <w:tc>
          <w:tcPr>
            <w:tcW w:w="995" w:type="pct"/>
          </w:tcPr>
          <w:p w14:paraId="5F43E326"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2ED1C86C"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793A47AE"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lastRenderedPageBreak/>
              <w:t>15</w:t>
            </w:r>
          </w:p>
        </w:tc>
        <w:tc>
          <w:tcPr>
            <w:tcW w:w="960" w:type="pct"/>
          </w:tcPr>
          <w:p w14:paraId="4BDCD32C"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Inspect after a Notifiable Accident, Dangerous Occurrence or Notifiable Disease</w:t>
            </w:r>
          </w:p>
        </w:tc>
        <w:tc>
          <w:tcPr>
            <w:tcW w:w="454" w:type="pct"/>
          </w:tcPr>
          <w:p w14:paraId="719E2DA7"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6(1)</w:t>
            </w:r>
          </w:p>
        </w:tc>
        <w:tc>
          <w:tcPr>
            <w:tcW w:w="1275" w:type="pct"/>
          </w:tcPr>
          <w:p w14:paraId="5C4A445F"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Usually, a detailed checklist approach to inspecting after an incident to ensure all information is captured correctly and any photographs and statements are recording and secured</w:t>
            </w:r>
          </w:p>
        </w:tc>
        <w:tc>
          <w:tcPr>
            <w:tcW w:w="1116" w:type="pct"/>
          </w:tcPr>
          <w:p w14:paraId="7CED5889" w14:textId="0D0C6E40"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As and when these arise – during the current pandemic these will obviously be more often</w:t>
            </w:r>
          </w:p>
          <w:p w14:paraId="386A8C56" w14:textId="77777777" w:rsidR="00C77CF0" w:rsidRPr="00441A09" w:rsidRDefault="00C77CF0" w:rsidP="00C77CF0">
            <w:pPr>
              <w:cnfStyle w:val="000000100000" w:firstRow="0" w:lastRow="0" w:firstColumn="0" w:lastColumn="0" w:oddVBand="0" w:evenVBand="0" w:oddHBand="1" w:evenHBand="0" w:firstRowFirstColumn="0" w:firstRowLastColumn="0" w:lastRowFirstColumn="0" w:lastRowLastColumn="0"/>
              <w:rPr>
                <w:rFonts w:eastAsia="Calibri" w:cstheme="minorHAnsi"/>
                <w:i/>
                <w:sz w:val="28"/>
                <w:szCs w:val="28"/>
              </w:rPr>
            </w:pPr>
          </w:p>
        </w:tc>
        <w:tc>
          <w:tcPr>
            <w:tcW w:w="995" w:type="pct"/>
          </w:tcPr>
          <w:p w14:paraId="6A969B54"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266D5FCA"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4102A815"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16</w:t>
            </w:r>
          </w:p>
        </w:tc>
        <w:tc>
          <w:tcPr>
            <w:tcW w:w="960" w:type="pct"/>
          </w:tcPr>
          <w:p w14:paraId="1DF70718"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Safety reps entitled to have facilities for private discussions with members after accidents</w:t>
            </w:r>
          </w:p>
        </w:tc>
        <w:tc>
          <w:tcPr>
            <w:tcW w:w="454" w:type="pct"/>
          </w:tcPr>
          <w:p w14:paraId="28D7F8EA"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6(2)</w:t>
            </w:r>
          </w:p>
        </w:tc>
        <w:tc>
          <w:tcPr>
            <w:tcW w:w="1275" w:type="pct"/>
          </w:tcPr>
          <w:p w14:paraId="0074F0A5"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Facilities should include private room with facilities to photocopy, print, update computer files, confidential and secure storage of documents.</w:t>
            </w:r>
          </w:p>
        </w:tc>
        <w:tc>
          <w:tcPr>
            <w:tcW w:w="1116" w:type="pct"/>
          </w:tcPr>
          <w:p w14:paraId="261ABC12" w14:textId="30EE39D5" w:rsidR="00C77CF0" w:rsidRPr="001106D6" w:rsidRDefault="00C77CF0" w:rsidP="001106D6">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As and when these arise – during the current pandemic these will obviously be more often</w:t>
            </w:r>
          </w:p>
        </w:tc>
        <w:tc>
          <w:tcPr>
            <w:tcW w:w="995" w:type="pct"/>
          </w:tcPr>
          <w:p w14:paraId="6AADBE60"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34BE182E"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4D0085F9"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17</w:t>
            </w:r>
          </w:p>
        </w:tc>
        <w:tc>
          <w:tcPr>
            <w:tcW w:w="960" w:type="pct"/>
          </w:tcPr>
          <w:p w14:paraId="28208723"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Inspect relevant documents</w:t>
            </w:r>
          </w:p>
        </w:tc>
        <w:tc>
          <w:tcPr>
            <w:tcW w:w="454" w:type="pct"/>
          </w:tcPr>
          <w:p w14:paraId="02ED0FDA"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7</w:t>
            </w:r>
          </w:p>
        </w:tc>
        <w:tc>
          <w:tcPr>
            <w:tcW w:w="1275" w:type="pct"/>
          </w:tcPr>
          <w:p w14:paraId="5B85D245"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Documentation could include accident/incident reports, sickness levels,  technical information on hazards and precautions, information on infections and fatalities</w:t>
            </w:r>
          </w:p>
        </w:tc>
        <w:tc>
          <w:tcPr>
            <w:tcW w:w="1116" w:type="pct"/>
          </w:tcPr>
          <w:p w14:paraId="2A31ADE1" w14:textId="3E2D7D24"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This should be available weekly or for each safety committee meeting</w:t>
            </w:r>
          </w:p>
          <w:p w14:paraId="44D7A6BD" w14:textId="77777777" w:rsidR="00C77CF0" w:rsidRPr="00441A09" w:rsidRDefault="00C77CF0" w:rsidP="00C77CF0">
            <w:pPr>
              <w:cnfStyle w:val="000000100000" w:firstRow="0" w:lastRow="0" w:firstColumn="0" w:lastColumn="0" w:oddVBand="0" w:evenVBand="0" w:oddHBand="1" w:evenHBand="0" w:firstRowFirstColumn="0" w:firstRowLastColumn="0" w:lastRowFirstColumn="0" w:lastRowLastColumn="0"/>
              <w:rPr>
                <w:rFonts w:eastAsia="Calibri" w:cstheme="minorHAnsi"/>
                <w:i/>
                <w:sz w:val="28"/>
                <w:szCs w:val="28"/>
              </w:rPr>
            </w:pPr>
          </w:p>
        </w:tc>
        <w:tc>
          <w:tcPr>
            <w:tcW w:w="995" w:type="pct"/>
          </w:tcPr>
          <w:p w14:paraId="20248990"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627D376F"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7BB25F65"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lastRenderedPageBreak/>
              <w:t>18</w:t>
            </w:r>
          </w:p>
        </w:tc>
        <w:tc>
          <w:tcPr>
            <w:tcW w:w="960" w:type="pct"/>
          </w:tcPr>
          <w:p w14:paraId="050298DC"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 xml:space="preserve">Employers to give information to the safety rep </w:t>
            </w:r>
          </w:p>
          <w:p w14:paraId="4FAEEA71" w14:textId="77777777" w:rsidR="00C77CF0" w:rsidRPr="00441A09" w:rsidRDefault="00C77CF0" w:rsidP="00C77CF0">
            <w:pPr>
              <w:cnfStyle w:val="000000000000" w:firstRow="0" w:lastRow="0" w:firstColumn="0" w:lastColumn="0" w:oddVBand="0" w:evenVBand="0" w:oddHBand="0" w:evenHBand="0" w:firstRowFirstColumn="0" w:firstRowLastColumn="0" w:lastRowFirstColumn="0" w:lastRowLastColumn="0"/>
              <w:rPr>
                <w:rFonts w:eastAsia="Calibri" w:cstheme="minorHAnsi"/>
                <w:sz w:val="28"/>
                <w:szCs w:val="28"/>
              </w:rPr>
            </w:pPr>
          </w:p>
        </w:tc>
        <w:tc>
          <w:tcPr>
            <w:tcW w:w="454" w:type="pct"/>
          </w:tcPr>
          <w:p w14:paraId="0464C593"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Reg 7(2)</w:t>
            </w:r>
          </w:p>
        </w:tc>
        <w:tc>
          <w:tcPr>
            <w:tcW w:w="1275" w:type="pct"/>
          </w:tcPr>
          <w:p w14:paraId="28FC47AF"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See 7</w:t>
            </w:r>
          </w:p>
        </w:tc>
        <w:tc>
          <w:tcPr>
            <w:tcW w:w="1116" w:type="pct"/>
          </w:tcPr>
          <w:p w14:paraId="1C23F3B8" w14:textId="10D87D7C" w:rsidR="00C77CF0" w:rsidRPr="001106D6" w:rsidRDefault="00C77CF0" w:rsidP="001106D6">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At safety committees or more often when issues arise, during the current pandemic this could be as often as daily updates.</w:t>
            </w:r>
          </w:p>
        </w:tc>
        <w:tc>
          <w:tcPr>
            <w:tcW w:w="995" w:type="pct"/>
          </w:tcPr>
          <w:p w14:paraId="2A498B99"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62F20D76"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78C488C5"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19</w:t>
            </w:r>
          </w:p>
        </w:tc>
        <w:tc>
          <w:tcPr>
            <w:tcW w:w="960" w:type="pct"/>
          </w:tcPr>
          <w:p w14:paraId="26BFD98A"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Attend health and safety committee meetings</w:t>
            </w:r>
          </w:p>
        </w:tc>
        <w:tc>
          <w:tcPr>
            <w:tcW w:w="454" w:type="pct"/>
          </w:tcPr>
          <w:p w14:paraId="2909533C"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Reg 9</w:t>
            </w:r>
          </w:p>
        </w:tc>
        <w:tc>
          <w:tcPr>
            <w:tcW w:w="1275" w:type="pct"/>
          </w:tcPr>
          <w:p w14:paraId="65CADEF0"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Depending on the size of the organisation these are regular meetings which are conducted to ensure safety and health issues are being dealt with.  It is an opportunity for new issues to be raised and other issues to be followed up and prioritised.</w:t>
            </w:r>
          </w:p>
        </w:tc>
        <w:tc>
          <w:tcPr>
            <w:tcW w:w="1116" w:type="pct"/>
          </w:tcPr>
          <w:p w14:paraId="021AD87D" w14:textId="5C52A7C8"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This is a regular meeting which takes place weekly or monthly</w:t>
            </w:r>
          </w:p>
          <w:p w14:paraId="5AEFD4D4"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p>
          <w:p w14:paraId="3DC4A34F" w14:textId="77777777" w:rsidR="00C77CF0" w:rsidRPr="00441A09" w:rsidRDefault="00C77CF0" w:rsidP="00C77CF0">
            <w:pPr>
              <w:cnfStyle w:val="000000100000" w:firstRow="0" w:lastRow="0" w:firstColumn="0" w:lastColumn="0" w:oddVBand="0" w:evenVBand="0" w:oddHBand="1" w:evenHBand="0" w:firstRowFirstColumn="0" w:firstRowLastColumn="0" w:lastRowFirstColumn="0" w:lastRowLastColumn="0"/>
              <w:rPr>
                <w:rFonts w:eastAsia="Calibri" w:cstheme="minorHAnsi"/>
                <w:i/>
                <w:sz w:val="28"/>
                <w:szCs w:val="28"/>
              </w:rPr>
            </w:pPr>
          </w:p>
        </w:tc>
        <w:tc>
          <w:tcPr>
            <w:tcW w:w="995" w:type="pct"/>
          </w:tcPr>
          <w:p w14:paraId="3BB9D375"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65E25DC8"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7AFB5F86"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20</w:t>
            </w:r>
          </w:p>
        </w:tc>
        <w:tc>
          <w:tcPr>
            <w:tcW w:w="960" w:type="pct"/>
          </w:tcPr>
          <w:p w14:paraId="188C9AF5"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Bring to the employers notice, normally in writing, any unsafe or unhealthy conditions</w:t>
            </w:r>
          </w:p>
        </w:tc>
        <w:tc>
          <w:tcPr>
            <w:tcW w:w="454" w:type="pct"/>
          </w:tcPr>
          <w:p w14:paraId="65216578"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Code of Practice para 29(c)</w:t>
            </w:r>
          </w:p>
        </w:tc>
        <w:tc>
          <w:tcPr>
            <w:tcW w:w="1275" w:type="pct"/>
          </w:tcPr>
          <w:p w14:paraId="4D3E9CD6"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Issues should always be put in writing even if they are initially raised in person.  This is to ensure an audit trail is established.</w:t>
            </w:r>
          </w:p>
        </w:tc>
        <w:tc>
          <w:tcPr>
            <w:tcW w:w="1116" w:type="pct"/>
          </w:tcPr>
          <w:p w14:paraId="110FC745" w14:textId="69FB8429" w:rsidR="00C77CF0" w:rsidRPr="00441A09" w:rsidRDefault="00C77CF0" w:rsidP="001106D6">
            <w:pPr>
              <w:pStyle w:val="BodyText"/>
              <w:cnfStyle w:val="000000000000" w:firstRow="0" w:lastRow="0" w:firstColumn="0" w:lastColumn="0" w:oddVBand="0" w:evenVBand="0" w:oddHBand="0" w:evenHBand="0" w:firstRowFirstColumn="0" w:firstRowLastColumn="0" w:lastRowFirstColumn="0" w:lastRowLastColumn="0"/>
              <w:rPr>
                <w:rFonts w:eastAsia="Calibri" w:cstheme="minorHAnsi"/>
                <w:i/>
                <w:sz w:val="28"/>
                <w:szCs w:val="28"/>
              </w:rPr>
            </w:pPr>
            <w:r w:rsidRPr="00C77CF0">
              <w:rPr>
                <w:i/>
                <w:iCs/>
              </w:rPr>
              <w:t>Weekly or monthly</w:t>
            </w:r>
          </w:p>
        </w:tc>
        <w:tc>
          <w:tcPr>
            <w:tcW w:w="995" w:type="pct"/>
          </w:tcPr>
          <w:p w14:paraId="255C6D85"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r w:rsidR="00C77CF0" w:rsidRPr="003217AE" w14:paraId="5CFA0767" w14:textId="77777777" w:rsidTr="00851C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 w:type="pct"/>
          </w:tcPr>
          <w:p w14:paraId="3834B306"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lastRenderedPageBreak/>
              <w:t>21</w:t>
            </w:r>
          </w:p>
        </w:tc>
        <w:tc>
          <w:tcPr>
            <w:tcW w:w="960" w:type="pct"/>
          </w:tcPr>
          <w:p w14:paraId="58C4C033"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Safety reps to give verbal report to the employer when speedy action is needed</w:t>
            </w:r>
          </w:p>
        </w:tc>
        <w:tc>
          <w:tcPr>
            <w:tcW w:w="454" w:type="pct"/>
          </w:tcPr>
          <w:p w14:paraId="0F0E4843"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Code of practice para 29</w:t>
            </w:r>
          </w:p>
        </w:tc>
        <w:tc>
          <w:tcPr>
            <w:tcW w:w="1275" w:type="pct"/>
          </w:tcPr>
          <w:p w14:paraId="31F6DCC0" w14:textId="77777777" w:rsidR="00C77CF0" w:rsidRPr="00441A09" w:rsidRDefault="00C77CF0" w:rsidP="00C77CF0">
            <w:pPr>
              <w:pStyle w:val="BodyText"/>
              <w:cnfStyle w:val="000000100000" w:firstRow="0" w:lastRow="0" w:firstColumn="0" w:lastColumn="0" w:oddVBand="0" w:evenVBand="0" w:oddHBand="1" w:evenHBand="0" w:firstRowFirstColumn="0" w:firstRowLastColumn="0" w:lastRowFirstColumn="0" w:lastRowLastColumn="0"/>
            </w:pPr>
            <w:r w:rsidRPr="00441A09">
              <w:t>Always follow up verbal reports with a written response or recognition of the issue having been dealt with.</w:t>
            </w:r>
          </w:p>
        </w:tc>
        <w:tc>
          <w:tcPr>
            <w:tcW w:w="1116" w:type="pct"/>
          </w:tcPr>
          <w:p w14:paraId="667F843E" w14:textId="77777777" w:rsidR="00C77CF0" w:rsidRPr="00C77CF0" w:rsidRDefault="00C77CF0" w:rsidP="00C77CF0">
            <w:pPr>
              <w:pStyle w:val="BodyText"/>
              <w:cnfStyle w:val="000000100000" w:firstRow="0" w:lastRow="0" w:firstColumn="0" w:lastColumn="0" w:oddVBand="0" w:evenVBand="0" w:oddHBand="1" w:evenHBand="0" w:firstRowFirstColumn="0" w:firstRowLastColumn="0" w:lastRowFirstColumn="0" w:lastRowLastColumn="0"/>
              <w:rPr>
                <w:i/>
                <w:iCs/>
              </w:rPr>
            </w:pPr>
            <w:r w:rsidRPr="00C77CF0">
              <w:rPr>
                <w:i/>
                <w:iCs/>
              </w:rPr>
              <w:t>As and when these arise</w:t>
            </w:r>
          </w:p>
          <w:p w14:paraId="6C6F76F7" w14:textId="77777777" w:rsidR="00C77CF0" w:rsidRPr="00441A09" w:rsidRDefault="00C77CF0" w:rsidP="001106D6">
            <w:pPr>
              <w:pStyle w:val="BodyText"/>
              <w:cnfStyle w:val="000000100000" w:firstRow="0" w:lastRow="0" w:firstColumn="0" w:lastColumn="0" w:oddVBand="0" w:evenVBand="0" w:oddHBand="1" w:evenHBand="0" w:firstRowFirstColumn="0" w:firstRowLastColumn="0" w:lastRowFirstColumn="0" w:lastRowLastColumn="0"/>
              <w:rPr>
                <w:rFonts w:eastAsia="Calibri" w:cstheme="minorHAnsi"/>
                <w:i/>
                <w:sz w:val="28"/>
                <w:szCs w:val="28"/>
              </w:rPr>
            </w:pPr>
          </w:p>
        </w:tc>
        <w:tc>
          <w:tcPr>
            <w:tcW w:w="995" w:type="pct"/>
          </w:tcPr>
          <w:p w14:paraId="0B33CADC" w14:textId="77777777" w:rsidR="00C77CF0" w:rsidRPr="003217AE" w:rsidRDefault="00C77CF0" w:rsidP="00C77CF0">
            <w:pPr>
              <w:cnfStyle w:val="000000100000" w:firstRow="0" w:lastRow="0" w:firstColumn="0" w:lastColumn="0" w:oddVBand="0" w:evenVBand="0" w:oddHBand="1" w:evenHBand="0" w:firstRowFirstColumn="0" w:firstRowLastColumn="0" w:lastRowFirstColumn="0" w:lastRowLastColumn="0"/>
              <w:rPr>
                <w:rFonts w:ascii="HP Simplified Light" w:eastAsia="Calibri" w:hAnsi="HP Simplified Light" w:cs="Times New Roman"/>
              </w:rPr>
            </w:pPr>
          </w:p>
        </w:tc>
      </w:tr>
      <w:tr w:rsidR="00C77CF0" w:rsidRPr="003217AE" w14:paraId="372F2748" w14:textId="77777777" w:rsidTr="00851C91">
        <w:trPr>
          <w:cantSplit/>
        </w:trPr>
        <w:tc>
          <w:tcPr>
            <w:cnfStyle w:val="001000000000" w:firstRow="0" w:lastRow="0" w:firstColumn="1" w:lastColumn="0" w:oddVBand="0" w:evenVBand="0" w:oddHBand="0" w:evenHBand="0" w:firstRowFirstColumn="0" w:firstRowLastColumn="0" w:lastRowFirstColumn="0" w:lastRowLastColumn="0"/>
            <w:tcW w:w="200" w:type="pct"/>
          </w:tcPr>
          <w:p w14:paraId="7EFADE12" w14:textId="77777777" w:rsidR="00C77CF0" w:rsidRPr="003217AE" w:rsidRDefault="00C77CF0" w:rsidP="00C77CF0">
            <w:pPr>
              <w:jc w:val="center"/>
              <w:rPr>
                <w:rFonts w:ascii="HP Simplified Light" w:eastAsia="Calibri" w:hAnsi="HP Simplified Light" w:cs="Times New Roman"/>
              </w:rPr>
            </w:pPr>
            <w:r w:rsidRPr="003217AE">
              <w:rPr>
                <w:rFonts w:ascii="HP Simplified Light" w:eastAsia="Calibri" w:hAnsi="HP Simplified Light" w:cs="Times New Roman"/>
              </w:rPr>
              <w:t>22</w:t>
            </w:r>
          </w:p>
        </w:tc>
        <w:tc>
          <w:tcPr>
            <w:tcW w:w="960" w:type="pct"/>
          </w:tcPr>
          <w:p w14:paraId="792648B4"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Safety reps to keep members informed using appropriate channels</w:t>
            </w:r>
          </w:p>
        </w:tc>
        <w:tc>
          <w:tcPr>
            <w:tcW w:w="454" w:type="pct"/>
          </w:tcPr>
          <w:p w14:paraId="4CC01E72"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Guidance para 45</w:t>
            </w:r>
          </w:p>
        </w:tc>
        <w:tc>
          <w:tcPr>
            <w:tcW w:w="1275" w:type="pct"/>
          </w:tcPr>
          <w:p w14:paraId="015CDB67" w14:textId="77777777" w:rsidR="00C77CF0" w:rsidRPr="00441A09" w:rsidRDefault="00C77CF0" w:rsidP="00C77CF0">
            <w:pPr>
              <w:pStyle w:val="BodyText"/>
              <w:cnfStyle w:val="000000000000" w:firstRow="0" w:lastRow="0" w:firstColumn="0" w:lastColumn="0" w:oddVBand="0" w:evenVBand="0" w:oddHBand="0" w:evenHBand="0" w:firstRowFirstColumn="0" w:firstRowLastColumn="0" w:lastRowFirstColumn="0" w:lastRowLastColumn="0"/>
            </w:pPr>
            <w:r w:rsidRPr="00441A09">
              <w:t>Communication with members is vital, to ensure they know the issues that are being dealt with.</w:t>
            </w:r>
          </w:p>
        </w:tc>
        <w:tc>
          <w:tcPr>
            <w:tcW w:w="1116" w:type="pct"/>
          </w:tcPr>
          <w:p w14:paraId="18C8583D" w14:textId="710A174C" w:rsidR="00C77CF0" w:rsidRPr="001106D6" w:rsidRDefault="00C77CF0" w:rsidP="001106D6">
            <w:pPr>
              <w:pStyle w:val="BodyText"/>
              <w:cnfStyle w:val="000000000000" w:firstRow="0" w:lastRow="0" w:firstColumn="0" w:lastColumn="0" w:oddVBand="0" w:evenVBand="0" w:oddHBand="0" w:evenHBand="0" w:firstRowFirstColumn="0" w:firstRowLastColumn="0" w:lastRowFirstColumn="0" w:lastRowLastColumn="0"/>
              <w:rPr>
                <w:i/>
                <w:iCs/>
              </w:rPr>
            </w:pPr>
            <w:r w:rsidRPr="00C77CF0">
              <w:rPr>
                <w:i/>
                <w:iCs/>
              </w:rPr>
              <w:t>As and when these arise, but at least a weekly communication/update should be aimed for</w:t>
            </w:r>
          </w:p>
        </w:tc>
        <w:tc>
          <w:tcPr>
            <w:tcW w:w="995" w:type="pct"/>
          </w:tcPr>
          <w:p w14:paraId="58EDD5C7" w14:textId="77777777" w:rsidR="00C77CF0" w:rsidRPr="003217AE" w:rsidRDefault="00C77CF0" w:rsidP="00C77CF0">
            <w:pPr>
              <w:cnfStyle w:val="000000000000" w:firstRow="0" w:lastRow="0" w:firstColumn="0" w:lastColumn="0" w:oddVBand="0" w:evenVBand="0" w:oddHBand="0" w:evenHBand="0" w:firstRowFirstColumn="0" w:firstRowLastColumn="0" w:lastRowFirstColumn="0" w:lastRowLastColumn="0"/>
              <w:rPr>
                <w:rFonts w:ascii="HP Simplified Light" w:eastAsia="Calibri" w:hAnsi="HP Simplified Light" w:cs="Times New Roman"/>
              </w:rPr>
            </w:pPr>
          </w:p>
        </w:tc>
      </w:tr>
    </w:tbl>
    <w:p w14:paraId="6A7EF94C" w14:textId="77777777" w:rsidR="00C77CF0" w:rsidRDefault="00C77CF0" w:rsidP="00C77CF0"/>
    <w:p w14:paraId="242EC0B0" w14:textId="09355E1D" w:rsidR="00121D34" w:rsidRDefault="00121D34">
      <w:pPr>
        <w:spacing w:after="0" w:afterAutospacing="0" w:line="240" w:lineRule="auto"/>
      </w:pPr>
      <w:r>
        <w:br w:type="page"/>
      </w:r>
    </w:p>
    <w:p w14:paraId="3FDA2961" w14:textId="390BE904" w:rsidR="00C77CF0" w:rsidRPr="00121D34" w:rsidRDefault="00C77CF0" w:rsidP="005471E6">
      <w:pPr>
        <w:pStyle w:val="Heading2"/>
        <w:ind w:right="4061"/>
      </w:pPr>
      <w:r w:rsidRPr="003B253F">
        <w:lastRenderedPageBreak/>
        <w:t>Example letter to inform employer of statutory time off needed to perform safety rep functions</w:t>
      </w:r>
    </w:p>
    <w:p w14:paraId="734D2764" w14:textId="51AEF42C" w:rsidR="00C77CF0" w:rsidRPr="003B253F" w:rsidRDefault="00C77CF0" w:rsidP="005471E6">
      <w:pPr>
        <w:ind w:right="4061"/>
        <w:rPr>
          <w:b/>
          <w:sz w:val="24"/>
          <w:szCs w:val="24"/>
        </w:rPr>
      </w:pPr>
      <w:r w:rsidRPr="003B253F">
        <w:rPr>
          <w:b/>
          <w:sz w:val="24"/>
          <w:szCs w:val="24"/>
        </w:rPr>
        <w:t>Dear (EMPLOYER REPRESENTATIVE],</w:t>
      </w:r>
    </w:p>
    <w:p w14:paraId="71ED165F" w14:textId="2F724F92" w:rsidR="00C77CF0" w:rsidRPr="003B253F" w:rsidRDefault="00C77CF0" w:rsidP="005471E6">
      <w:pPr>
        <w:ind w:right="4061"/>
        <w:rPr>
          <w:b/>
          <w:bCs/>
          <w:sz w:val="24"/>
          <w:szCs w:val="24"/>
        </w:rPr>
      </w:pPr>
      <w:r w:rsidRPr="003B253F">
        <w:rPr>
          <w:b/>
          <w:bCs/>
          <w:sz w:val="24"/>
          <w:szCs w:val="24"/>
        </w:rPr>
        <w:t>Safety Representatives and Safety Committees (SRSC) Regulations 1977</w:t>
      </w:r>
      <w:r>
        <w:rPr>
          <w:b/>
          <w:bCs/>
          <w:sz w:val="24"/>
          <w:szCs w:val="24"/>
        </w:rPr>
        <w:br/>
      </w:r>
      <w:r w:rsidRPr="003B253F">
        <w:rPr>
          <w:b/>
          <w:bCs/>
          <w:sz w:val="24"/>
          <w:szCs w:val="24"/>
        </w:rPr>
        <w:br/>
        <w:t>Notification of appointment of UCU Safety Representative</w:t>
      </w:r>
    </w:p>
    <w:p w14:paraId="2F801BD8" w14:textId="77777777" w:rsidR="00C77CF0" w:rsidRPr="003B253F" w:rsidRDefault="00C77CF0" w:rsidP="005471E6">
      <w:pPr>
        <w:pStyle w:val="BodyText"/>
        <w:ind w:right="4061"/>
      </w:pPr>
      <w:r w:rsidRPr="003B253F">
        <w:t>I am notifying you, in accordance with the provisions of the SRSC Regulations 1977, Reg. 3(2) that the [EMPLOYER] branch of the University and College Union has appointed [NAME] as the safety representative for [INSERT STAFF GROUP(S) TO BE REPRESENTED/ DETAILS OF REP CONSTITUENCY]  with effect from [DATE] until further notice.</w:t>
      </w:r>
    </w:p>
    <w:p w14:paraId="60B90582" w14:textId="77777777" w:rsidR="00C77CF0" w:rsidRPr="003B253F" w:rsidRDefault="00C77CF0" w:rsidP="005471E6">
      <w:pPr>
        <w:pStyle w:val="BodyText"/>
        <w:ind w:right="4061"/>
      </w:pPr>
      <w:r w:rsidRPr="003B253F">
        <w:t xml:space="preserve">[NAME] will need sufficient paid time off from their current duties as is necessary to undertake the statutory functions as detailed in section 2(4) of The Health and Safety at Work Act 1974 and Regulation 4(1) of the SRSC Regulations. We believe [INSERT TIME NEEDED e.g. FTE/Hours per week/days per month] to reflect the minimum time [NAME] would need to perform these functions. </w:t>
      </w:r>
    </w:p>
    <w:p w14:paraId="09D7AF87" w14:textId="77777777" w:rsidR="00C77CF0" w:rsidRPr="003B253F" w:rsidRDefault="00C77CF0" w:rsidP="005471E6">
      <w:pPr>
        <w:pStyle w:val="BodyText"/>
        <w:ind w:right="4061"/>
      </w:pPr>
      <w:r w:rsidRPr="003B253F">
        <w:t>[NAME] will also need paid time off to undertake health and safety training and any additional time as may be necessary to perform all their statutory functions. [NAME] will give reasonable notice of any additional time off that may be required in any given circumstance.</w:t>
      </w:r>
    </w:p>
    <w:p w14:paraId="639FDE56" w14:textId="77777777" w:rsidR="00C77CF0" w:rsidRPr="003B253F" w:rsidRDefault="00C77CF0" w:rsidP="005471E6">
      <w:pPr>
        <w:pStyle w:val="BodyText"/>
        <w:ind w:right="4061"/>
      </w:pPr>
      <w:r w:rsidRPr="003B253F">
        <w:t>Yours sincerely,</w:t>
      </w:r>
    </w:p>
    <w:p w14:paraId="29EDEB41" w14:textId="77777777" w:rsidR="00C77CF0" w:rsidRPr="003B253F" w:rsidRDefault="00C77CF0" w:rsidP="005471E6">
      <w:pPr>
        <w:pStyle w:val="BodyText"/>
        <w:ind w:right="4061"/>
      </w:pPr>
      <w:r w:rsidRPr="003B253F">
        <w:t>[NAME – e.g. Elected Branch Officer/ UCU official]</w:t>
      </w:r>
    </w:p>
    <w:p w14:paraId="5ACE7E56" w14:textId="77777777" w:rsidR="00EA15A4" w:rsidRPr="00437547" w:rsidRDefault="00EA15A4" w:rsidP="00B5058D">
      <w:pPr>
        <w:pStyle w:val="BodyText"/>
      </w:pPr>
    </w:p>
    <w:sectPr w:rsidR="00EA15A4" w:rsidRPr="00437547" w:rsidSect="00121D34">
      <w:type w:val="continuous"/>
      <w:pgSz w:w="16820" w:h="11900" w:orient="landscape" w:code="9"/>
      <w:pgMar w:top="1021" w:right="1418" w:bottom="119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2024D" w14:textId="77777777" w:rsidR="005254AF" w:rsidRDefault="005254AF">
      <w:pPr>
        <w:spacing w:after="0" w:line="240" w:lineRule="auto"/>
      </w:pPr>
      <w:r>
        <w:separator/>
      </w:r>
    </w:p>
  </w:endnote>
  <w:endnote w:type="continuationSeparator" w:id="0">
    <w:p w14:paraId="066F589A" w14:textId="77777777" w:rsidR="005254AF" w:rsidRDefault="0052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P Simplified Light">
    <w:altName w:val="Arial"/>
    <w:panose1 w:val="020B0604020202020204"/>
    <w:charset w:val="00"/>
    <w:family w:val="swiss"/>
    <w:pitch w:val="variable"/>
    <w:sig w:usb0="00000001"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AD36" w14:textId="6A5F6D54" w:rsidR="00437547" w:rsidRPr="00DB2E3F" w:rsidRDefault="00C77CF0" w:rsidP="00DB2E3F">
    <w:pPr>
      <w:pBdr>
        <w:top w:val="single" w:sz="2" w:space="4" w:color="A6A6A6"/>
      </w:pBdr>
      <w:spacing w:line="240" w:lineRule="auto"/>
      <w:ind w:left="425" w:right="3317" w:hanging="425"/>
      <w:contextualSpacing/>
      <w:rPr>
        <w:b/>
      </w:rPr>
    </w:pPr>
    <w:r w:rsidRPr="00C77CF0">
      <w:rPr>
        <w:rStyle w:val="PageNumber"/>
        <w:bCs/>
        <w:szCs w:val="21"/>
      </w:rPr>
      <mc:AlternateContent>
        <mc:Choice Requires="wps">
          <w:drawing>
            <wp:anchor distT="180340" distB="0" distL="114300" distR="114300" simplePos="0" relativeHeight="251664384" behindDoc="0" locked="0" layoutInCell="1" allowOverlap="0" wp14:anchorId="03E3F5D3" wp14:editId="1E001CC4">
              <wp:simplePos x="0" y="0"/>
              <wp:positionH relativeFrom="column">
                <wp:posOffset>6981154</wp:posOffset>
              </wp:positionH>
              <wp:positionV relativeFrom="page">
                <wp:posOffset>6861175</wp:posOffset>
              </wp:positionV>
              <wp:extent cx="1143000" cy="45720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07E507" w14:textId="77777777" w:rsidR="00C77CF0" w:rsidRPr="00C77CF0" w:rsidRDefault="00C77CF0" w:rsidP="00C77CF0">
                          <w:pPr>
                            <w:pStyle w:val="Heading5"/>
                          </w:pPr>
                          <w:hyperlink r:id="rId1" w:history="1">
                            <w:r w:rsidRPr="00C77CF0">
                              <w:rPr>
                                <w:rStyle w:val="HeaderChar"/>
                                <w:color w:val="412260"/>
                                <w:sz w:val="16"/>
                                <w:szCs w:val="16"/>
                              </w:rPr>
                              <w:t>www</w:t>
                            </w:r>
                            <w:r w:rsidRPr="00C77CF0">
                              <w:rPr>
                                <w:rStyle w:val="HeaderChar"/>
                                <w:color w:val="412260"/>
                                <w:sz w:val="16"/>
                                <w:szCs w:val="16"/>
                              </w:rPr>
                              <w:t>.</w:t>
                            </w:r>
                            <w:r w:rsidRPr="00C77CF0">
                              <w:rPr>
                                <w:rStyle w:val="HeaderChar"/>
                                <w:color w:val="412260"/>
                                <w:sz w:val="16"/>
                                <w:szCs w:val="16"/>
                              </w:rPr>
                              <w:t>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F5D3" id="_x0000_t202" coordsize="21600,21600" o:spt="202" path="m,l,21600r21600,l21600,xe">
              <v:stroke joinstyle="miter"/>
              <v:path gradientshapeok="t" o:connecttype="rect"/>
            </v:shapetype>
            <v:shape id="Text Box 5" o:spid="_x0000_s1026" type="#_x0000_t202" style="position:absolute;left:0;text-align:left;margin-left:549.7pt;margin-top:540.25pt;width:90pt;height:36pt;z-index:251664384;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8Q96wEAAMYDAAAOAAAAZHJzL2Uyb0RvYy54bWysU9tu1DAQfUfiHyy/s0nKlku02aq0KkIq&#13;&#10;F6nlAyaOk1gkHjP2brJ8PWNnuyzwhnixPBefOXNmvLmax0HsNXmDtpLFKpdCW4WNsV0lvz7evXgj&#13;&#10;hQ9gGxjQ6koetJdX2+fPNpMr9QX2ODSaBINYX06ukn0Irswyr3o9gl+h05aDLdIIgU3qsoZgYvRx&#13;&#10;yC7y/FU2ITWOUGnv2Xu7BOU24betVuFz23odxFBJ5hbSSems45ltN1B2BK436kgD/oHFCMZy0RPU&#13;&#10;LQQQOzJ/QY1GEXpsw0rhmGHbGqVTD9xNkf/RzUMPTqdeWBzvTjL5/werPu2/kDBNJXlQFkYe0aOe&#13;&#10;g3iHs7iM6kzOl5z04DgtzOzmKadOvbtH9c0Lizc92E5fE+HUa2iYXRFfZmdPFxwfQerpIzZcBnYB&#13;&#10;E9Dc0hilYzEEo/OUDqfJRCoqlizWL/OcQ4pj68vXPPpUAsqn1458eK9xFPFSSeLJJ3TY3/sQ2UD5&#13;&#10;lBKLWbwzw5CmP9jfHJwYPYl9JLxQD3M9H9WosTlwH4TLMvHy86VH+iHFxItUSf99B6SlGD5Y1uJt&#13;&#10;sV7HzTs36Nyozw2wiqEqGaRYrjdh2dadI9P1XGlR3+I169ea1FoUemF15M3Lkjo+LnbcxnM7Zf36&#13;&#10;ftufAAAA//8DAFBLAwQUAAYACAAAACEAfHbyU+IAAAAUAQAADwAAAGRycy9kb3ducmV2LnhtbExP&#13;&#10;y26DMBC8V+o/WBupt8YElUIIJqoS9QOaVurVgINR7DXC5tF8fZdTe1nN7M7OzhbHxRo2qcF3DgXs&#13;&#10;thEwhbVrOmwFfH2+P2fAfJDYSONQCfhRHo7l40Mh88bN+KGmS2gZmaDPpQAdQp9z7mutrPRb1yuk&#13;&#10;2dUNVgaiQ8ubQc5kbg2Po+iVW9khXdCyVyet6ttltALq+3jOTl01zff0O60WbZIrGiGeNsv5QOXt&#13;&#10;ACyoJfxtwPoD5YeSglVuxMYzQzza719Iu6IsSoCtmjhdexWhXRInwMuC/3+m/AUAAP//AwBQSwEC&#13;&#10;LQAUAAYACAAAACEAtoM4kv4AAADhAQAAEwAAAAAAAAAAAAAAAAAAAAAAW0NvbnRlbnRfVHlwZXNd&#13;&#10;LnhtbFBLAQItABQABgAIAAAAIQA4/SH/1gAAAJQBAAALAAAAAAAAAAAAAAAAAC8BAABfcmVscy8u&#13;&#10;cmVsc1BLAQItABQABgAIAAAAIQDwc8Q96wEAAMYDAAAOAAAAAAAAAAAAAAAAAC4CAABkcnMvZTJv&#13;&#10;RG9jLnhtbFBLAQItABQABgAIAAAAIQB8dvJT4gAAABQBAAAPAAAAAAAAAAAAAAAAAEUEAABkcnMv&#13;&#10;ZG93bnJldi54bWxQSwUGAAAAAAQABADzAAAAVAUAAAAA&#13;&#10;" o:allowoverlap="f" filled="f" stroked="f">
              <v:textbox inset=",7.2pt,,7.2pt">
                <w:txbxContent>
                  <w:p w14:paraId="0C07E507" w14:textId="77777777" w:rsidR="00C77CF0" w:rsidRPr="00C77CF0" w:rsidRDefault="00C77CF0" w:rsidP="00C77CF0">
                    <w:pPr>
                      <w:pStyle w:val="Heading5"/>
                    </w:pPr>
                    <w:hyperlink r:id="rId2" w:history="1">
                      <w:r w:rsidRPr="00C77CF0">
                        <w:rPr>
                          <w:rStyle w:val="HeaderChar"/>
                          <w:color w:val="412260"/>
                          <w:sz w:val="16"/>
                          <w:szCs w:val="16"/>
                        </w:rPr>
                        <w:t>www</w:t>
                      </w:r>
                      <w:r w:rsidRPr="00C77CF0">
                        <w:rPr>
                          <w:rStyle w:val="HeaderChar"/>
                          <w:color w:val="412260"/>
                          <w:sz w:val="16"/>
                          <w:szCs w:val="16"/>
                        </w:rPr>
                        <w:t>.</w:t>
                      </w:r>
                      <w:r w:rsidRPr="00C77CF0">
                        <w:rPr>
                          <w:rStyle w:val="HeaderChar"/>
                          <w:color w:val="412260"/>
                          <w:sz w:val="16"/>
                          <w:szCs w:val="16"/>
                        </w:rPr>
                        <w:t>ucu.org.uk</w:t>
                      </w:r>
                    </w:hyperlink>
                  </w:p>
                </w:txbxContent>
              </v:textbox>
              <w10:wrap type="square" anchory="page"/>
            </v:shape>
          </w:pict>
        </mc:Fallback>
      </mc:AlternateContent>
    </w:r>
    <w:r w:rsidRPr="00C77CF0">
      <w:rPr>
        <w:rStyle w:val="PageNumber"/>
        <w:bCs/>
        <w:szCs w:val="21"/>
      </w:rPr>
      <w:drawing>
        <wp:anchor distT="0" distB="0" distL="114300" distR="114300" simplePos="0" relativeHeight="251663360" behindDoc="1" locked="1" layoutInCell="1" allowOverlap="1" wp14:anchorId="18E1B4BC" wp14:editId="5A5C5518">
          <wp:simplePos x="0" y="0"/>
          <wp:positionH relativeFrom="column">
            <wp:posOffset>8139430</wp:posOffset>
          </wp:positionH>
          <wp:positionV relativeFrom="page">
            <wp:posOffset>6827520</wp:posOffset>
          </wp:positionV>
          <wp:extent cx="714375" cy="238125"/>
          <wp:effectExtent l="0" t="0" r="0" b="0"/>
          <wp:wrapNone/>
          <wp:docPr id="9"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2E3F">
      <w:rPr>
        <w:lang w:val="en-US"/>
      </w:rPr>
      <mc:AlternateContent>
        <mc:Choice Requires="wps">
          <w:drawing>
            <wp:anchor distT="180340" distB="0" distL="114300" distR="114300" simplePos="0" relativeHeight="251661312" behindDoc="0" locked="0" layoutInCell="1" allowOverlap="0" wp14:anchorId="7C9363F2" wp14:editId="42E5FC2B">
              <wp:simplePos x="0" y="0"/>
              <wp:positionH relativeFrom="column">
                <wp:posOffset>4284345</wp:posOffset>
              </wp:positionH>
              <wp:positionV relativeFrom="page">
                <wp:posOffset>9973310</wp:posOffset>
              </wp:positionV>
              <wp:extent cx="1143000" cy="4572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A2B206" w14:textId="77777777" w:rsidR="00DB2E3F" w:rsidRDefault="005254AF" w:rsidP="00DB2E3F">
                          <w:pPr>
                            <w:spacing w:line="240" w:lineRule="exact"/>
                          </w:pPr>
                          <w:hyperlink r:id="rId4" w:history="1">
                            <w:r w:rsidR="00DB2E3F" w:rsidRPr="003E217F">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63F2" id="_x0000_s1027" type="#_x0000_t202" style="position:absolute;left:0;text-align:left;margin-left:337.35pt;margin-top:785.3pt;width:90pt;height:36pt;z-index:251661312;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7z07QEAAM0DAAAOAAAAZHJzL2Uyb0RvYy54bWysU9tu2zAMfR+wfxD0vtjp0l2MOEXXosOA&#13;&#10;rhvQ7gMYWbaF2aJGKbGzrx8lp6m7vg17EcSLDs8hqfXF2Hdir8kbtKVcLnIptFVYGduU8sfDzZsP&#13;&#10;UvgAtoIOrS7lQXt5sXn9aj24Qp9hi12lSTCI9cXgStmG4Ios86rVPfgFOm05WCP1ENikJqsIBkbv&#13;&#10;u+wsz99lA1LlCJX2nr3XU1BuEn5daxW+1bXXQXSlZG4hnZTObTyzzRqKhsC1Rh1pwD+w6MFYLnqC&#13;&#10;uoYAYkfmBVRvFKHHOiwU9hnWtVE6aWA1y/wvNfctOJ20cHO8O7XJ/z9Ydbf/TsJUpVxJYaHnET3o&#13;&#10;MYhPOIrz2J3B+YKT7h2nhZHdPOWk1LtbVD+9sHjVgm30JREOrYaK2S3jy2z2dMLxEWQ7fMWKy8Au&#13;&#10;YAIaa+pj67gZgtF5SofTZCIVFUsuV2/znEOKY6vz9zz6VAKKx9eOfPissRfxUkriySd02N/6ENlA&#13;&#10;8ZgSi1m8MV2Xpt/ZZw5OjJ7EPhKeqIdxO6Y2JWlR2RarA8shnHaK/wBfWqTfUgy8T6X0v3ZAWoru&#13;&#10;i+WWfFyuVnEB5wbNje3cAKsYqpRBiul6Faal3TkyTcuVpiFYvOQ21iYpfGJ1pM87k4Qf9zsu5dxO&#13;&#10;WU+/cPMHAAD//wMAUEsDBBQABgAIAAAAIQDIjC/Y4gAAABIBAAAPAAAAZHJzL2Rvd25yZXYueG1s&#13;&#10;TE/LasMwELwX+g9iC701ckMsG8dyKAn9gKaFXGVbsUyllbHkR/P13Zzay8LOzM7OlIfVWTbrMfQe&#13;&#10;JbxuEmAaG9/22En4+nx/yYGFqLBV1qOW8KMDHKrHh1IVrV/wQ8/n2DEywVAoCSbGoeA8NEY7FTZ+&#13;&#10;0Ejc1Y9ORVrHjrejWsjcWb5NEsGd6pE+GDXoo9HN93lyEprbdMqPfT0vt+yS1aux6RWtlM9P62lP&#13;&#10;420PLOo1/l3AvQPlh4qC1X7CNjArQWS7jKREpFkigJEkT+9QTZDYbQXwquT/q1S/AAAA//8DAFBL&#13;&#10;AQItABQABgAIAAAAIQC2gziS/gAAAOEBAAATAAAAAAAAAAAAAAAAAAAAAABbQ29udGVudF9UeXBl&#13;&#10;c10ueG1sUEsBAi0AFAAGAAgAAAAhADj9If/WAAAAlAEAAAsAAAAAAAAAAAAAAAAALwEAAF9yZWxz&#13;&#10;Ly5yZWxzUEsBAi0AFAAGAAgAAAAhADULvPTtAQAAzQMAAA4AAAAAAAAAAAAAAAAALgIAAGRycy9l&#13;&#10;Mm9Eb2MueG1sUEsBAi0AFAAGAAgAAAAhAMiML9jiAAAAEgEAAA8AAAAAAAAAAAAAAAAARwQAAGRy&#13;&#10;cy9kb3ducmV2LnhtbFBLBQYAAAAABAAEAPMAAABWBQAAAAA=&#13;&#10;" o:allowoverlap="f" filled="f" stroked="f">
              <v:textbox inset=",7.2pt,,7.2pt">
                <w:txbxContent>
                  <w:p w14:paraId="67A2B206" w14:textId="77777777" w:rsidR="00DB2E3F" w:rsidRDefault="005254AF" w:rsidP="00DB2E3F">
                    <w:pPr>
                      <w:spacing w:line="240" w:lineRule="exact"/>
                    </w:pPr>
                    <w:hyperlink r:id="rId5" w:history="1">
                      <w:r w:rsidR="00DB2E3F" w:rsidRPr="003E217F">
                        <w:rPr>
                          <w:rStyle w:val="Hyperlink"/>
                          <w:sz w:val="16"/>
                          <w:szCs w:val="16"/>
                        </w:rPr>
                        <w:t>www.ucu.org.uk</w:t>
                      </w:r>
                    </w:hyperlink>
                  </w:p>
                </w:txbxContent>
              </v:textbox>
              <w10:wrap type="square" anchory="page"/>
            </v:shape>
          </w:pict>
        </mc:Fallback>
      </mc:AlternateContent>
    </w:r>
    <w:r w:rsidR="00DB2E3F">
      <w:rPr>
        <w:lang w:val="en-US"/>
      </w:rPr>
      <w:drawing>
        <wp:anchor distT="0" distB="0" distL="114300" distR="114300" simplePos="0" relativeHeight="251660288" behindDoc="1" locked="1" layoutInCell="1" allowOverlap="1" wp14:anchorId="49013E18" wp14:editId="4FB7F3FD">
          <wp:simplePos x="0" y="0"/>
          <wp:positionH relativeFrom="column">
            <wp:posOffset>5438775</wp:posOffset>
          </wp:positionH>
          <wp:positionV relativeFrom="page">
            <wp:posOffset>9973310</wp:posOffset>
          </wp:positionV>
          <wp:extent cx="714375" cy="238125"/>
          <wp:effectExtent l="0" t="0" r="0" b="0"/>
          <wp:wrapNone/>
          <wp:docPr id="1"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2E3F" w:rsidRPr="00C475DC">
      <w:rPr>
        <w:rStyle w:val="PageNumber"/>
        <w:bCs/>
        <w:szCs w:val="21"/>
      </w:rPr>
      <w:fldChar w:fldCharType="begin"/>
    </w:r>
    <w:r w:rsidR="00DB2E3F" w:rsidRPr="00C475DC">
      <w:rPr>
        <w:rStyle w:val="PageNumber"/>
        <w:bCs/>
        <w:szCs w:val="21"/>
      </w:rPr>
      <w:instrText xml:space="preserve"> PAGE </w:instrText>
    </w:r>
    <w:r w:rsidR="00DB2E3F" w:rsidRPr="00C475DC">
      <w:rPr>
        <w:rStyle w:val="PageNumber"/>
        <w:bCs/>
        <w:szCs w:val="21"/>
      </w:rPr>
      <w:fldChar w:fldCharType="separate"/>
    </w:r>
    <w:r w:rsidR="00DB2E3F">
      <w:rPr>
        <w:rStyle w:val="PageNumber"/>
        <w:bCs/>
        <w:szCs w:val="21"/>
      </w:rPr>
      <w:t>2</w:t>
    </w:r>
    <w:r w:rsidR="00DB2E3F" w:rsidRPr="00C475DC">
      <w:rPr>
        <w:rStyle w:val="PageNumber"/>
        <w:bCs/>
        <w:szCs w:val="21"/>
      </w:rPr>
      <w:fldChar w:fldCharType="end"/>
    </w:r>
    <w:r w:rsidR="00DB2E3F" w:rsidRPr="00C475DC">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F7319" w14:textId="77777777" w:rsidR="005254AF" w:rsidRDefault="005254AF">
      <w:pPr>
        <w:spacing w:after="0" w:line="240" w:lineRule="auto"/>
      </w:pPr>
      <w:r>
        <w:separator/>
      </w:r>
    </w:p>
  </w:footnote>
  <w:footnote w:type="continuationSeparator" w:id="0">
    <w:p w14:paraId="009D9FDD" w14:textId="77777777" w:rsidR="005254AF" w:rsidRDefault="00525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A155" w14:textId="77777777" w:rsidR="00437547" w:rsidRDefault="00437547">
    <w:r>
      <w:rPr>
        <w:lang w:val="en-US"/>
      </w:rPr>
      <w:drawing>
        <wp:anchor distT="0" distB="0" distL="114300" distR="114300" simplePos="0" relativeHeight="251658240" behindDoc="0" locked="0" layoutInCell="1" allowOverlap="1" wp14:anchorId="5F17FF82" wp14:editId="36B20CD2">
          <wp:simplePos x="0" y="0"/>
          <wp:positionH relativeFrom="column">
            <wp:posOffset>-170815</wp:posOffset>
          </wp:positionH>
          <wp:positionV relativeFrom="paragraph">
            <wp:posOffset>34925</wp:posOffset>
          </wp:positionV>
          <wp:extent cx="2209800" cy="774700"/>
          <wp:effectExtent l="0" t="0" r="0" b="12700"/>
          <wp:wrapTopAndBottom/>
          <wp:docPr id="5" name="Picture 3"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u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E6EAF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A24D34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E480F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5B3658"/>
    <w:multiLevelType w:val="hybridMultilevel"/>
    <w:tmpl w:val="73085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E112D"/>
    <w:multiLevelType w:val="hybridMultilevel"/>
    <w:tmpl w:val="D7B4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B7AE5"/>
    <w:multiLevelType w:val="hybridMultilevel"/>
    <w:tmpl w:val="C78A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AA0EB3"/>
    <w:multiLevelType w:val="hybridMultilevel"/>
    <w:tmpl w:val="36548710"/>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722AC9"/>
    <w:multiLevelType w:val="hybridMultilevel"/>
    <w:tmpl w:val="462441EA"/>
    <w:lvl w:ilvl="0" w:tplc="1994A002">
      <w:start w:val="1"/>
      <w:numFmt w:val="bullet"/>
      <w:pStyle w:val="Listbulletindent"/>
      <w:lvlText w:val="o"/>
      <w:lvlJc w:val="left"/>
      <w:pPr>
        <w:tabs>
          <w:tab w:val="num" w:pos="700"/>
        </w:tabs>
        <w:ind w:left="68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1"/>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F0"/>
    <w:rsid w:val="001106D6"/>
    <w:rsid w:val="00121D34"/>
    <w:rsid w:val="003359F5"/>
    <w:rsid w:val="004072AD"/>
    <w:rsid w:val="00437547"/>
    <w:rsid w:val="005254AF"/>
    <w:rsid w:val="005471E6"/>
    <w:rsid w:val="006C2178"/>
    <w:rsid w:val="0082361B"/>
    <w:rsid w:val="00850506"/>
    <w:rsid w:val="00851C91"/>
    <w:rsid w:val="00A45077"/>
    <w:rsid w:val="00A8319D"/>
    <w:rsid w:val="00B5058D"/>
    <w:rsid w:val="00C77CF0"/>
    <w:rsid w:val="00DB2E3F"/>
    <w:rsid w:val="00E43EEF"/>
    <w:rsid w:val="00E82ED3"/>
    <w:rsid w:val="00EA15A4"/>
    <w:rsid w:val="00F914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F7DD3"/>
  <w14:defaultImageDpi w14:val="300"/>
  <w15:docId w15:val="{B00C20C6-4EA5-E449-A148-17EA1FFA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0" w:afterAutospacing="1" w:line="300" w:lineRule="auto"/>
    </w:pPr>
    <w:rPr>
      <w:rFonts w:ascii="Verdana" w:hAnsi="Verdana"/>
      <w:noProof/>
      <w:sz w:val="21"/>
    </w:rPr>
  </w:style>
  <w:style w:type="paragraph" w:styleId="Heading1">
    <w:name w:val="heading 1"/>
    <w:basedOn w:val="Normal"/>
    <w:next w:val="BodyText"/>
    <w:qFormat/>
    <w:rsid w:val="00E82ED3"/>
    <w:pPr>
      <w:keepNext/>
      <w:spacing w:before="120" w:line="264" w:lineRule="auto"/>
      <w:outlineLvl w:val="0"/>
    </w:pPr>
    <w:rPr>
      <w:b/>
      <w:color w:val="330066"/>
      <w:sz w:val="34"/>
    </w:rPr>
  </w:style>
  <w:style w:type="paragraph" w:styleId="Heading2">
    <w:name w:val="heading 2"/>
    <w:basedOn w:val="Normal"/>
    <w:next w:val="BodyText"/>
    <w:qFormat/>
    <w:rsid w:val="00E82ED3"/>
    <w:pPr>
      <w:keepNext/>
      <w:spacing w:line="264" w:lineRule="auto"/>
      <w:outlineLvl w:val="1"/>
    </w:pPr>
    <w:rPr>
      <w:b/>
      <w:color w:val="330066"/>
      <w:sz w:val="28"/>
    </w:rPr>
  </w:style>
  <w:style w:type="paragraph" w:styleId="Heading3">
    <w:name w:val="heading 3"/>
    <w:basedOn w:val="Normal"/>
    <w:next w:val="BodyText"/>
    <w:qFormat/>
    <w:rsid w:val="00437547"/>
    <w:pPr>
      <w:keepNext/>
      <w:spacing w:line="264" w:lineRule="auto"/>
      <w:outlineLvl w:val="2"/>
    </w:pPr>
    <w:rPr>
      <w:b/>
      <w:color w:val="330066"/>
      <w:sz w:val="23"/>
    </w:rPr>
  </w:style>
  <w:style w:type="paragraph" w:styleId="Heading4">
    <w:name w:val="heading 4"/>
    <w:basedOn w:val="Normal"/>
    <w:next w:val="BodyText"/>
    <w:qFormat/>
    <w:pPr>
      <w:keepNext/>
      <w:spacing w:line="264" w:lineRule="auto"/>
      <w:outlineLvl w:val="3"/>
    </w:pPr>
    <w:rPr>
      <w:b/>
      <w:color w:val="330066"/>
    </w:rPr>
  </w:style>
  <w:style w:type="paragraph" w:styleId="Heading5">
    <w:name w:val="heading 5"/>
    <w:basedOn w:val="Heading4"/>
    <w:next w:val="Normal"/>
    <w:qFormat/>
    <w:pPr>
      <w:outlineLvl w:val="4"/>
    </w:pPr>
    <w:rPr>
      <w:sz w:val="20"/>
    </w:rPr>
  </w:style>
  <w:style w:type="paragraph" w:styleId="Heading6">
    <w:name w:val="heading 6"/>
    <w:basedOn w:val="Heading5"/>
    <w:next w:val="Normal"/>
    <w:qFormat/>
    <w:pPr>
      <w:outlineLvl w:val="5"/>
    </w:pPr>
    <w:rPr>
      <w:sz w:val="18"/>
    </w:rPr>
  </w:style>
  <w:style w:type="paragraph" w:styleId="Heading7">
    <w:name w:val="heading 7"/>
    <w:basedOn w:val="Heading6"/>
    <w:next w:val="Normal"/>
    <w:link w:val="Heading7Char"/>
    <w:uiPriority w:val="9"/>
    <w:semiHidden/>
    <w:unhideWhenUsed/>
    <w:rsid w:val="00437547"/>
    <w:pPr>
      <w:keepLines/>
      <w:spacing w:before="200" w:after="0"/>
      <w:outlineLvl w:val="6"/>
    </w:pPr>
    <w:rPr>
      <w:rFonts w:asciiTheme="majorHAnsi" w:eastAsiaTheme="majorEastAsia" w:hAnsiTheme="majorHAnsi" w:cstheme="majorBid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qFormat/>
  </w:style>
  <w:style w:type="paragraph" w:customStyle="1" w:styleId="BodyTextIndent1">
    <w:name w:val="Body Text Indent1"/>
    <w:basedOn w:val="BodyText"/>
    <w:pPr>
      <w:ind w:left="737"/>
    </w:pPr>
  </w:style>
  <w:style w:type="paragraph" w:customStyle="1" w:styleId="ccenc">
    <w:name w:val="cc/enc"/>
    <w:basedOn w:val="Normal"/>
    <w:pPr>
      <w:overflowPunct w:val="0"/>
      <w:autoSpaceDE w:val="0"/>
      <w:autoSpaceDN w:val="0"/>
      <w:adjustRightInd w:val="0"/>
      <w:spacing w:before="120" w:after="60" w:line="288" w:lineRule="auto"/>
      <w:ind w:left="576" w:hanging="576"/>
      <w:textAlignment w:val="baseline"/>
    </w:pPr>
  </w:style>
  <w:style w:type="character" w:customStyle="1" w:styleId="Heading7Char">
    <w:name w:val="Heading 7 Char"/>
    <w:basedOn w:val="DefaultParagraphFont"/>
    <w:link w:val="Heading7"/>
    <w:uiPriority w:val="9"/>
    <w:semiHidden/>
    <w:rsid w:val="00437547"/>
    <w:rPr>
      <w:rFonts w:asciiTheme="majorHAnsi" w:eastAsiaTheme="majorEastAsia" w:hAnsiTheme="majorHAnsi" w:cstheme="majorBidi"/>
      <w:b/>
      <w:iCs/>
      <w:noProof/>
      <w:sz w:val="18"/>
    </w:rPr>
  </w:style>
  <w:style w:type="paragraph" w:styleId="CommentText">
    <w:name w:val="annotation text"/>
    <w:basedOn w:val="Normal"/>
  </w:style>
  <w:style w:type="paragraph" w:styleId="CommentSubject">
    <w:name w:val="annotation subject"/>
    <w:basedOn w:val="CommentText"/>
    <w:next w:val="CommentText"/>
    <w:semiHidden/>
    <w:rPr>
      <w:b/>
    </w:rPr>
  </w:style>
  <w:style w:type="paragraph" w:styleId="Date">
    <w:name w:val="Date"/>
    <w:basedOn w:val="Normal"/>
    <w:next w:val="Normal"/>
    <w:pPr>
      <w:tabs>
        <w:tab w:val="left" w:pos="144"/>
        <w:tab w:val="left" w:pos="1008"/>
      </w:tabs>
      <w:overflowPunct w:val="0"/>
      <w:autoSpaceDE w:val="0"/>
      <w:autoSpaceDN w:val="0"/>
      <w:adjustRightInd w:val="0"/>
      <w:spacing w:before="120" w:after="120" w:line="288" w:lineRule="auto"/>
      <w:textAlignment w:val="baseline"/>
    </w:pPr>
  </w:style>
  <w:style w:type="character" w:styleId="EndnoteReference">
    <w:name w:val="endnote reference"/>
    <w:basedOn w:val="DefaultParagraphFont"/>
    <w:rPr>
      <w:rFonts w:ascii="Verdana" w:hAnsi="Verdana"/>
      <w:b/>
      <w:color w:val="330066"/>
      <w:sz w:val="21"/>
      <w:vertAlign w:val="superscript"/>
    </w:rPr>
  </w:style>
  <w:style w:type="paragraph" w:styleId="EndnoteText">
    <w:name w:val="endnote text"/>
    <w:basedOn w:val="Normal"/>
    <w:rPr>
      <w:sz w:val="18"/>
    </w:rPr>
  </w:style>
  <w:style w:type="character" w:styleId="FollowedHyperlink">
    <w:name w:val="FollowedHyperlink"/>
    <w:basedOn w:val="DefaultParagraphFont"/>
    <w:rPr>
      <w:rFonts w:ascii="Verdana" w:hAnsi="Verdana"/>
      <w:b/>
      <w:color w:val="FF1F8F"/>
      <w:sz w:val="21"/>
      <w:u w:val="none"/>
    </w:rPr>
  </w:style>
  <w:style w:type="paragraph" w:styleId="Footer">
    <w:name w:val="footer"/>
    <w:basedOn w:val="Normal"/>
    <w:pPr>
      <w:tabs>
        <w:tab w:val="center" w:pos="4153"/>
        <w:tab w:val="right" w:pos="8306"/>
      </w:tabs>
    </w:pPr>
  </w:style>
  <w:style w:type="paragraph" w:customStyle="1" w:styleId="FooterWWW">
    <w:name w:val="FooterWWW"/>
    <w:basedOn w:val="Footer"/>
    <w:pPr>
      <w:tabs>
        <w:tab w:val="clear" w:pos="4153"/>
        <w:tab w:val="clear" w:pos="8306"/>
      </w:tabs>
      <w:overflowPunct w:val="0"/>
      <w:autoSpaceDE w:val="0"/>
      <w:autoSpaceDN w:val="0"/>
      <w:adjustRightInd w:val="0"/>
      <w:spacing w:after="0" w:afterAutospacing="0" w:line="288" w:lineRule="auto"/>
      <w:jc w:val="right"/>
      <w:textAlignment w:val="baseline"/>
    </w:pPr>
    <w:rPr>
      <w:b/>
      <w:color w:val="FF1F99"/>
      <w:sz w:val="12"/>
    </w:rPr>
  </w:style>
  <w:style w:type="character" w:styleId="FootnoteReference">
    <w:name w:val="footnote reference"/>
    <w:basedOn w:val="DefaultParagraphFont"/>
    <w:rPr>
      <w:rFonts w:ascii="Verdana" w:hAnsi="Verdana"/>
      <w:b/>
      <w:sz w:val="21"/>
      <w:vertAlign w:val="superscript"/>
    </w:rPr>
  </w:style>
  <w:style w:type="paragraph" w:styleId="FootnoteText">
    <w:name w:val="footnote text"/>
    <w:basedOn w:val="Normal"/>
    <w:pPr>
      <w:ind w:left="113" w:hanging="113"/>
    </w:pPr>
    <w:rPr>
      <w:sz w:val="18"/>
    </w:rPr>
  </w:style>
  <w:style w:type="paragraph" w:styleId="Header">
    <w:name w:val="header"/>
    <w:basedOn w:val="Normal"/>
    <w:link w:val="HeaderChar"/>
    <w:uiPriority w:val="99"/>
    <w:pPr>
      <w:tabs>
        <w:tab w:val="center" w:pos="4153"/>
        <w:tab w:val="right" w:pos="8306"/>
      </w:tabs>
    </w:pPr>
  </w:style>
  <w:style w:type="character" w:styleId="Hyperlink">
    <w:name w:val="Hyperlink"/>
    <w:basedOn w:val="DefaultParagraphFont"/>
    <w:uiPriority w:val="99"/>
    <w:qFormat/>
    <w:rPr>
      <w:rFonts w:ascii="Verdana" w:hAnsi="Verdana"/>
      <w:b/>
      <w:color w:val="FF1F8F"/>
      <w:sz w:val="21"/>
      <w:u w:val="none"/>
    </w:rPr>
  </w:style>
  <w:style w:type="paragraph" w:styleId="ListBullet">
    <w:name w:val="List Bullet"/>
    <w:basedOn w:val="BodyText"/>
    <w:autoRedefine/>
    <w:qFormat/>
    <w:pPr>
      <w:numPr>
        <w:numId w:val="2"/>
      </w:numPr>
      <w:tabs>
        <w:tab w:val="clear" w:pos="510"/>
        <w:tab w:val="left" w:pos="340"/>
      </w:tabs>
      <w:ind w:left="340" w:hanging="340"/>
    </w:pPr>
  </w:style>
  <w:style w:type="paragraph" w:styleId="ListBullet2">
    <w:name w:val="List Bullet 2"/>
    <w:basedOn w:val="Normal"/>
    <w:autoRedefine/>
    <w:pPr>
      <w:tabs>
        <w:tab w:val="num" w:pos="643"/>
      </w:tabs>
      <w:ind w:left="643" w:hanging="360"/>
    </w:pPr>
  </w:style>
  <w:style w:type="paragraph" w:customStyle="1" w:styleId="ListBulletspaced">
    <w:name w:val="List Bullet spaced"/>
    <w:basedOn w:val="ListBullet"/>
    <w:qFormat/>
    <w:pPr>
      <w:numPr>
        <w:numId w:val="4"/>
      </w:numPr>
      <w:spacing w:after="200"/>
    </w:pPr>
  </w:style>
  <w:style w:type="paragraph" w:styleId="ListNumber">
    <w:name w:val="List Number"/>
    <w:basedOn w:val="BodyText"/>
    <w:qFormat/>
    <w:pPr>
      <w:numPr>
        <w:numId w:val="6"/>
      </w:numPr>
      <w:tabs>
        <w:tab w:val="clear" w:pos="360"/>
        <w:tab w:val="left" w:pos="737"/>
      </w:tabs>
      <w:ind w:left="737" w:hanging="737"/>
    </w:pPr>
  </w:style>
  <w:style w:type="paragraph" w:customStyle="1" w:styleId="ListNumberspaced">
    <w:name w:val="List Number spaced"/>
    <w:basedOn w:val="ListNumber"/>
    <w:pPr>
      <w:numPr>
        <w:numId w:val="0"/>
      </w:numPr>
      <w:spacing w:after="240" w:afterAutospacing="0"/>
      <w:ind w:left="737" w:hanging="737"/>
    </w:pPr>
  </w:style>
  <w:style w:type="paragraph" w:styleId="NormalWeb">
    <w:name w:val="Normal (Web)"/>
    <w:basedOn w:val="Normal"/>
    <w:pPr>
      <w:spacing w:before="100" w:beforeAutospacing="1" w:line="240" w:lineRule="auto"/>
    </w:pPr>
    <w:rPr>
      <w:color w:val="000000"/>
      <w:sz w:val="18"/>
      <w:lang w:val="en-US"/>
    </w:rPr>
  </w:style>
  <w:style w:type="character" w:styleId="PageNumber">
    <w:name w:val="page number"/>
    <w:basedOn w:val="DefaultParagraphFont"/>
    <w:rPr>
      <w:rFonts w:ascii="Verdana" w:hAnsi="Verdana"/>
      <w:b/>
      <w:sz w:val="21"/>
    </w:rPr>
  </w:style>
  <w:style w:type="paragraph" w:styleId="Salutation">
    <w:name w:val="Salutation"/>
    <w:basedOn w:val="Normal"/>
    <w:next w:val="Normal"/>
    <w:pPr>
      <w:tabs>
        <w:tab w:val="left" w:pos="0"/>
      </w:tabs>
      <w:overflowPunct w:val="0"/>
      <w:autoSpaceDE w:val="0"/>
      <w:autoSpaceDN w:val="0"/>
      <w:adjustRightInd w:val="0"/>
      <w:spacing w:before="120" w:after="120" w:afterAutospacing="0"/>
      <w:textAlignment w:val="baseline"/>
    </w:pPr>
  </w:style>
  <w:style w:type="paragraph" w:customStyle="1" w:styleId="Subject">
    <w:name w:val="Subject"/>
    <w:basedOn w:val="Normal"/>
    <w:pPr>
      <w:overflowPunct w:val="0"/>
      <w:autoSpaceDE w:val="0"/>
      <w:autoSpaceDN w:val="0"/>
      <w:adjustRightInd w:val="0"/>
      <w:spacing w:before="120" w:after="240" w:afterAutospacing="0"/>
      <w:textAlignment w:val="baseline"/>
    </w:pPr>
    <w:rPr>
      <w:b/>
      <w:color w:val="330066"/>
      <w:sz w:val="24"/>
    </w:rPr>
  </w:style>
  <w:style w:type="paragraph" w:styleId="Title">
    <w:name w:val="Title"/>
    <w:basedOn w:val="Normal"/>
    <w:next w:val="BodyText"/>
    <w:qFormat/>
    <w:pPr>
      <w:spacing w:line="264" w:lineRule="auto"/>
      <w:outlineLvl w:val="0"/>
    </w:pPr>
    <w:rPr>
      <w:b/>
      <w:color w:val="330066"/>
      <w:kern w:val="28"/>
      <w:sz w:val="40"/>
    </w:rPr>
  </w:style>
  <w:style w:type="paragraph" w:styleId="TOC1">
    <w:name w:val="toc 1"/>
    <w:basedOn w:val="BodyText"/>
    <w:next w:val="Normal"/>
    <w:autoRedefine/>
    <w:pPr>
      <w:overflowPunct w:val="0"/>
      <w:autoSpaceDE w:val="0"/>
      <w:autoSpaceDN w:val="0"/>
      <w:adjustRightInd w:val="0"/>
      <w:spacing w:line="280" w:lineRule="exact"/>
      <w:ind w:left="851"/>
      <w:textAlignment w:val="baseline"/>
    </w:pPr>
    <w:rPr>
      <w:sz w:val="19"/>
    </w:rPr>
  </w:style>
  <w:style w:type="paragraph" w:styleId="Subtitle">
    <w:name w:val="Subtitle"/>
    <w:basedOn w:val="Heading4"/>
    <w:next w:val="Normal"/>
    <w:link w:val="SubtitleChar"/>
    <w:uiPriority w:val="11"/>
    <w:rsid w:val="00437547"/>
    <w:pPr>
      <w:numPr>
        <w:ilvl w:val="1"/>
      </w:numPr>
    </w:pPr>
    <w:rPr>
      <w:rFonts w:eastAsiaTheme="majorEastAsia" w:cstheme="majorBidi"/>
      <w:iCs/>
      <w:color w:val="auto"/>
      <w:spacing w:val="15"/>
      <w:sz w:val="24"/>
      <w:szCs w:val="24"/>
    </w:rPr>
  </w:style>
  <w:style w:type="character" w:customStyle="1" w:styleId="SubtitleChar">
    <w:name w:val="Subtitle Char"/>
    <w:basedOn w:val="DefaultParagraphFont"/>
    <w:link w:val="Subtitle"/>
    <w:uiPriority w:val="11"/>
    <w:rsid w:val="00437547"/>
    <w:rPr>
      <w:rFonts w:ascii="Verdana" w:eastAsiaTheme="majorEastAsia" w:hAnsi="Verdana" w:cstheme="majorBidi"/>
      <w:b/>
      <w:iCs/>
      <w:noProof/>
      <w:spacing w:val="15"/>
      <w:sz w:val="24"/>
      <w:szCs w:val="24"/>
    </w:rPr>
  </w:style>
  <w:style w:type="paragraph" w:customStyle="1" w:styleId="Listbulletindent">
    <w:name w:val="List bullet indent"/>
    <w:basedOn w:val="ListBulletspaced"/>
    <w:rsid w:val="00F914C5"/>
    <w:pPr>
      <w:numPr>
        <w:numId w:val="10"/>
      </w:numPr>
      <w:spacing w:after="100"/>
    </w:pPr>
  </w:style>
  <w:style w:type="character" w:customStyle="1" w:styleId="HeaderChar">
    <w:name w:val="Header Char"/>
    <w:basedOn w:val="DefaultParagraphFont"/>
    <w:link w:val="Header"/>
    <w:uiPriority w:val="99"/>
    <w:rsid w:val="00C77CF0"/>
    <w:rPr>
      <w:rFonts w:ascii="Verdana" w:hAnsi="Verdana"/>
      <w:noProof/>
      <w:sz w:val="21"/>
    </w:rPr>
  </w:style>
  <w:style w:type="table" w:customStyle="1" w:styleId="PlainTable11">
    <w:name w:val="Plain Table 11"/>
    <w:basedOn w:val="TableNormal"/>
    <w:next w:val="PlainTable1"/>
    <w:uiPriority w:val="41"/>
    <w:rsid w:val="00C77CF0"/>
    <w:rPr>
      <w:rFonts w:asciiTheme="minorHAnsi" w:eastAsiaTheme="minorHAnsi" w:hAnsiTheme="minorHAnsi" w:cstheme="minorBid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C77C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12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uc.org.uk/sites/default/files/BrownBook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 Id="rId5" Type="http://schemas.openxmlformats.org/officeDocument/2006/relationships/hyperlink" Target="http://www.ucu.org.uk" TargetMode="External"/><Relationship Id="rId4" Type="http://schemas.openxmlformats.org/officeDocument/2006/relationships/hyperlink" Target="http://www.ucu.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s_p/Library/Group%20Containers/UBF8T346G9.Office/User%20Content.localized/Templates.localized/ucu_main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ucu_main_v4.dotx</Template>
  <TotalTime>29</TotalTime>
  <Pages>10</Pages>
  <Words>1457</Words>
  <Characters>7693</Characters>
  <Application>Microsoft Office Word</Application>
  <DocSecurity>0</DocSecurity>
  <Lines>452</Lines>
  <Paragraphs>163</Paragraphs>
  <ScaleCrop>false</ScaleCrop>
  <HeadingPairs>
    <vt:vector size="2" baseType="variant">
      <vt:variant>
        <vt:lpstr>Title</vt:lpstr>
      </vt:variant>
      <vt:variant>
        <vt:i4>1</vt:i4>
      </vt:variant>
    </vt:vector>
  </HeadingPairs>
  <TitlesOfParts>
    <vt:vector size="1" baseType="lpstr">
      <vt:lpstr/>
    </vt:vector>
  </TitlesOfParts>
  <Manager/>
  <Company>UCU</Company>
  <LinksUpToDate>false</LinksUpToDate>
  <CharactersWithSpaces>8987</CharactersWithSpaces>
  <SharedDoc>false</SharedDoc>
  <HyperlinkBase/>
  <HLinks>
    <vt:vector size="6" baseType="variant">
      <vt:variant>
        <vt:i4>2031622</vt:i4>
      </vt:variant>
      <vt:variant>
        <vt:i4>0</vt:i4>
      </vt:variant>
      <vt:variant>
        <vt:i4>0</vt:i4>
      </vt:variant>
      <vt:variant>
        <vt:i4>5</vt:i4>
      </vt:variant>
      <vt:variant>
        <vt:lpwstr>http://education.gov.uk/aboutdfe/departmentalinformation/consultations/a00216058/teachers-pension-scheme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Reps and Safety Committees Regulations 1977: safety reps functions  </dc:title>
  <dc:subject/>
  <dc:creator>UCU</dc:creator>
  <cp:keywords/>
  <dc:description/>
  <cp:lastModifiedBy>UCU</cp:lastModifiedBy>
  <cp:revision>2</cp:revision>
  <cp:lastPrinted>2009-04-01T14:57:00Z</cp:lastPrinted>
  <dcterms:created xsi:type="dcterms:W3CDTF">2022-09-26T15:01:00Z</dcterms:created>
  <dcterms:modified xsi:type="dcterms:W3CDTF">2022-09-26T16:12:00Z</dcterms:modified>
  <cp:category/>
</cp:coreProperties>
</file>