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F0F8" w14:textId="524792EB" w:rsidR="3A1B8E77" w:rsidRDefault="003C5B65" w:rsidP="00A05CC6">
      <w:pPr>
        <w:jc w:val="center"/>
      </w:pPr>
      <w:r>
        <w:rPr>
          <w:noProof/>
        </w:rPr>
        <w:drawing>
          <wp:inline distT="0" distB="0" distL="0" distR="0" wp14:anchorId="1EDC264E" wp14:editId="7EB6309C">
            <wp:extent cx="4848225" cy="1028700"/>
            <wp:effectExtent l="0" t="0" r="9525"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28700"/>
                    </a:xfrm>
                    <a:prstGeom prst="rect">
                      <a:avLst/>
                    </a:prstGeom>
                    <a:noFill/>
                    <a:ln>
                      <a:noFill/>
                    </a:ln>
                  </pic:spPr>
                </pic:pic>
              </a:graphicData>
            </a:graphic>
          </wp:inline>
        </w:drawing>
      </w:r>
      <w:r>
        <w:rPr>
          <w:color w:val="000000"/>
          <w:shd w:val="clear" w:color="auto" w:fill="FFFFFF"/>
        </w:rPr>
        <w:br/>
      </w:r>
      <w:r w:rsidR="3A1B8E77">
        <w:br/>
      </w:r>
    </w:p>
    <w:p w14:paraId="06297A5F" w14:textId="77777777" w:rsidR="0078652B" w:rsidRDefault="0078652B" w:rsidP="00A05CC6">
      <w:pPr>
        <w:jc w:val="center"/>
      </w:pPr>
    </w:p>
    <w:p w14:paraId="6EE49AE8" w14:textId="77777777" w:rsidR="0078652B" w:rsidRDefault="0078652B" w:rsidP="00A05CC6">
      <w:pPr>
        <w:jc w:val="center"/>
      </w:pPr>
    </w:p>
    <w:p w14:paraId="41663303" w14:textId="27DAED5B" w:rsidR="3A1B8E77" w:rsidRPr="0078652B" w:rsidRDefault="0078652B" w:rsidP="33C23880">
      <w:pPr>
        <w:jc w:val="center"/>
        <w:rPr>
          <w:b/>
          <w:bCs/>
          <w:color w:val="330066"/>
          <w:sz w:val="40"/>
          <w:szCs w:val="40"/>
          <w:lang w:val="en-GB"/>
        </w:rPr>
      </w:pPr>
      <w:r w:rsidRPr="0078652B">
        <w:rPr>
          <w:b/>
          <w:bCs/>
          <w:color w:val="330066"/>
          <w:sz w:val="40"/>
          <w:szCs w:val="40"/>
          <w:lang w:val="en-GB"/>
        </w:rPr>
        <w:t>LGBT+ Members’ Annual Conference</w:t>
      </w:r>
    </w:p>
    <w:p w14:paraId="62276CA3" w14:textId="5C2726C6" w:rsidR="33C23880" w:rsidRDefault="33C23880" w:rsidP="33C23880">
      <w:pPr>
        <w:jc w:val="center"/>
        <w:rPr>
          <w:color w:val="330066"/>
          <w:sz w:val="36"/>
          <w:szCs w:val="36"/>
          <w:lang w:val="en-GB"/>
        </w:rPr>
      </w:pPr>
    </w:p>
    <w:p w14:paraId="11AD95A0" w14:textId="7F977F83" w:rsidR="3A1B8E77" w:rsidRDefault="3A1B8E77" w:rsidP="00BE434A">
      <w:pPr>
        <w:rPr>
          <w:color w:val="330066"/>
          <w:sz w:val="40"/>
          <w:szCs w:val="40"/>
          <w:lang w:val="en-GB"/>
        </w:rPr>
      </w:pPr>
    </w:p>
    <w:p w14:paraId="7C3EFAAC" w14:textId="2FAD9299" w:rsidR="3A1B8E77" w:rsidRDefault="3A1B8E77" w:rsidP="33C23880">
      <w:pPr>
        <w:jc w:val="center"/>
        <w:rPr>
          <w:color w:val="330066"/>
          <w:sz w:val="40"/>
          <w:szCs w:val="40"/>
          <w:lang w:val="en-GB"/>
        </w:rPr>
      </w:pPr>
    </w:p>
    <w:p w14:paraId="15DDC8B9" w14:textId="79D5D03D" w:rsidR="3A1B8E77" w:rsidRDefault="3A1B8E77" w:rsidP="33C23880">
      <w:pPr>
        <w:jc w:val="center"/>
        <w:rPr>
          <w:color w:val="330066"/>
          <w:sz w:val="40"/>
          <w:szCs w:val="40"/>
          <w:lang w:val="en-GB"/>
        </w:rPr>
      </w:pPr>
    </w:p>
    <w:p w14:paraId="5D452937" w14:textId="77777777" w:rsidR="0078652B" w:rsidRDefault="0078652B" w:rsidP="33C23880">
      <w:pPr>
        <w:jc w:val="center"/>
        <w:rPr>
          <w:color w:val="330066"/>
          <w:sz w:val="40"/>
          <w:szCs w:val="40"/>
          <w:lang w:val="en-GB"/>
        </w:rPr>
      </w:pPr>
    </w:p>
    <w:p w14:paraId="7880AB8A" w14:textId="77777777" w:rsidR="0078652B" w:rsidRDefault="0078652B" w:rsidP="33C23880">
      <w:pPr>
        <w:jc w:val="center"/>
        <w:rPr>
          <w:color w:val="330066"/>
          <w:sz w:val="40"/>
          <w:szCs w:val="40"/>
          <w:lang w:val="en-GB"/>
        </w:rPr>
      </w:pPr>
    </w:p>
    <w:p w14:paraId="4F4D985A" w14:textId="77777777" w:rsidR="0078652B" w:rsidRDefault="0078652B" w:rsidP="33C23880">
      <w:pPr>
        <w:jc w:val="center"/>
        <w:rPr>
          <w:color w:val="330066"/>
          <w:sz w:val="40"/>
          <w:szCs w:val="40"/>
          <w:lang w:val="en-GB"/>
        </w:rPr>
      </w:pPr>
    </w:p>
    <w:p w14:paraId="3159BD06" w14:textId="77777777" w:rsidR="0078652B" w:rsidRDefault="0078652B" w:rsidP="0078652B">
      <w:pPr>
        <w:jc w:val="center"/>
        <w:rPr>
          <w:color w:val="330066"/>
          <w:sz w:val="52"/>
          <w:szCs w:val="52"/>
          <w:lang w:val="en-GB"/>
        </w:rPr>
      </w:pPr>
      <w:r>
        <w:rPr>
          <w:b/>
          <w:bCs/>
          <w:color w:val="330066"/>
          <w:sz w:val="40"/>
          <w:szCs w:val="40"/>
        </w:rPr>
        <w:t>Saturday 30 November 2024</w:t>
      </w:r>
    </w:p>
    <w:p w14:paraId="5391F8CF" w14:textId="77777777" w:rsidR="0078652B" w:rsidRDefault="0078652B" w:rsidP="33C23880">
      <w:pPr>
        <w:jc w:val="center"/>
        <w:rPr>
          <w:color w:val="330066"/>
          <w:sz w:val="40"/>
          <w:szCs w:val="40"/>
          <w:lang w:val="en-GB"/>
        </w:rPr>
      </w:pPr>
    </w:p>
    <w:p w14:paraId="67E5BFA1" w14:textId="77777777" w:rsidR="0078652B" w:rsidRDefault="0078652B" w:rsidP="33C23880">
      <w:pPr>
        <w:jc w:val="center"/>
        <w:rPr>
          <w:color w:val="330066"/>
          <w:sz w:val="40"/>
          <w:szCs w:val="40"/>
          <w:lang w:val="en-GB"/>
        </w:rPr>
      </w:pPr>
    </w:p>
    <w:p w14:paraId="29B092AB" w14:textId="77777777" w:rsidR="0078652B" w:rsidRDefault="0078652B" w:rsidP="33C23880">
      <w:pPr>
        <w:jc w:val="center"/>
        <w:rPr>
          <w:color w:val="330066"/>
          <w:sz w:val="40"/>
          <w:szCs w:val="40"/>
          <w:lang w:val="en-GB"/>
        </w:rPr>
      </w:pPr>
    </w:p>
    <w:p w14:paraId="21E6AD01" w14:textId="77777777" w:rsidR="0078652B" w:rsidRDefault="0078652B" w:rsidP="33C23880">
      <w:pPr>
        <w:jc w:val="center"/>
        <w:rPr>
          <w:color w:val="330066"/>
          <w:sz w:val="40"/>
          <w:szCs w:val="40"/>
          <w:lang w:val="en-GB"/>
        </w:rPr>
      </w:pPr>
    </w:p>
    <w:p w14:paraId="55B6B5D8" w14:textId="77777777" w:rsidR="0078652B" w:rsidRDefault="0078652B" w:rsidP="33C23880">
      <w:pPr>
        <w:jc w:val="center"/>
        <w:rPr>
          <w:color w:val="330066"/>
          <w:sz w:val="40"/>
          <w:szCs w:val="40"/>
          <w:lang w:val="en-GB"/>
        </w:rPr>
      </w:pPr>
    </w:p>
    <w:p w14:paraId="6FFBAE8D" w14:textId="77777777" w:rsidR="0078652B" w:rsidRDefault="0078652B" w:rsidP="33C23880">
      <w:pPr>
        <w:jc w:val="center"/>
        <w:rPr>
          <w:color w:val="330066"/>
          <w:sz w:val="40"/>
          <w:szCs w:val="40"/>
          <w:lang w:val="en-GB"/>
        </w:rPr>
      </w:pPr>
    </w:p>
    <w:p w14:paraId="7FF15F6A" w14:textId="77777777" w:rsidR="0078652B" w:rsidRDefault="0078652B" w:rsidP="33C23880">
      <w:pPr>
        <w:jc w:val="center"/>
        <w:rPr>
          <w:color w:val="330066"/>
          <w:sz w:val="40"/>
          <w:szCs w:val="40"/>
          <w:lang w:val="en-GB"/>
        </w:rPr>
      </w:pPr>
    </w:p>
    <w:p w14:paraId="317D5DD6" w14:textId="77777777" w:rsidR="0078652B" w:rsidRDefault="0078652B" w:rsidP="33C23880">
      <w:pPr>
        <w:jc w:val="center"/>
        <w:rPr>
          <w:color w:val="330066"/>
          <w:sz w:val="40"/>
          <w:szCs w:val="40"/>
          <w:lang w:val="en-GB"/>
        </w:rPr>
      </w:pPr>
    </w:p>
    <w:p w14:paraId="281F49AE" w14:textId="7EE81CD4" w:rsidR="3A1B8E77" w:rsidRDefault="3A1B8E77" w:rsidP="33C23880">
      <w:pPr>
        <w:jc w:val="center"/>
        <w:rPr>
          <w:color w:val="330066"/>
          <w:sz w:val="40"/>
          <w:szCs w:val="40"/>
          <w:lang w:val="en-GB"/>
        </w:rPr>
      </w:pPr>
    </w:p>
    <w:p w14:paraId="00259286" w14:textId="7D4AD2EA" w:rsidR="2C152B84" w:rsidRDefault="2C152B84" w:rsidP="33C23880">
      <w:pPr>
        <w:jc w:val="center"/>
        <w:rPr>
          <w:color w:val="330066"/>
          <w:sz w:val="40"/>
          <w:szCs w:val="40"/>
          <w:lang w:val="en-GB"/>
        </w:rPr>
      </w:pPr>
      <w:r w:rsidRPr="33C23880">
        <w:rPr>
          <w:b/>
          <w:bCs/>
          <w:color w:val="330066"/>
          <w:sz w:val="40"/>
          <w:szCs w:val="40"/>
          <w:lang w:val="en-GB"/>
        </w:rPr>
        <w:t>Nominations for the</w:t>
      </w:r>
    </w:p>
    <w:p w14:paraId="5A9401A7" w14:textId="43C1F11B" w:rsidR="2C152B84" w:rsidRDefault="00226E67" w:rsidP="33C23880">
      <w:pPr>
        <w:jc w:val="center"/>
        <w:rPr>
          <w:color w:val="330066"/>
          <w:sz w:val="40"/>
          <w:szCs w:val="40"/>
          <w:lang w:val="en-GB"/>
        </w:rPr>
      </w:pPr>
      <w:r>
        <w:rPr>
          <w:b/>
          <w:bCs/>
          <w:color w:val="330066"/>
          <w:sz w:val="40"/>
          <w:szCs w:val="40"/>
          <w:lang w:val="en-GB"/>
        </w:rPr>
        <w:t>LGBT+</w:t>
      </w:r>
      <w:r w:rsidR="2C152B84" w:rsidRPr="33C23880">
        <w:rPr>
          <w:b/>
          <w:bCs/>
          <w:color w:val="330066"/>
          <w:sz w:val="40"/>
          <w:szCs w:val="40"/>
          <w:lang w:val="en-GB"/>
        </w:rPr>
        <w:t xml:space="preserve"> Members’ Standing Committee</w:t>
      </w:r>
    </w:p>
    <w:p w14:paraId="61442E0D" w14:textId="0307FBCD" w:rsidR="3A1B8E77" w:rsidRDefault="3A1B8E77" w:rsidP="33C23880">
      <w:pPr>
        <w:jc w:val="center"/>
        <w:rPr>
          <w:color w:val="330066"/>
          <w:sz w:val="40"/>
          <w:szCs w:val="40"/>
          <w:lang w:val="en-GB"/>
        </w:rPr>
      </w:pPr>
    </w:p>
    <w:p w14:paraId="448E2525" w14:textId="7E9F5D1F" w:rsidR="3A1B8E77" w:rsidRDefault="3A1B8E77" w:rsidP="33C23880">
      <w:pPr>
        <w:jc w:val="center"/>
        <w:rPr>
          <w:color w:val="330066"/>
          <w:sz w:val="40"/>
          <w:szCs w:val="40"/>
          <w:lang w:val="en-GB"/>
        </w:rPr>
      </w:pPr>
    </w:p>
    <w:p w14:paraId="01C80F09" w14:textId="3E4D123D" w:rsidR="3A1B8E77" w:rsidRDefault="3A1B8E77" w:rsidP="33C23880">
      <w:pPr>
        <w:jc w:val="center"/>
        <w:rPr>
          <w:color w:val="330066"/>
          <w:sz w:val="40"/>
          <w:szCs w:val="40"/>
          <w:lang w:val="en-GB"/>
        </w:rPr>
      </w:pPr>
    </w:p>
    <w:p w14:paraId="09032555" w14:textId="77777777" w:rsidR="00C730B1" w:rsidRPr="00C730B1" w:rsidRDefault="00C730B1" w:rsidP="00C730B1">
      <w:pPr>
        <w:rPr>
          <w:b/>
          <w:bCs/>
        </w:rPr>
      </w:pPr>
      <w:r w:rsidRPr="00C730B1">
        <w:rPr>
          <w:b/>
          <w:bCs/>
        </w:rPr>
        <w:lastRenderedPageBreak/>
        <w:t>Extract from Standing Orders relating to nominations</w:t>
      </w:r>
    </w:p>
    <w:p w14:paraId="58BBE001" w14:textId="77777777" w:rsidR="00C730B1" w:rsidRDefault="00C730B1" w:rsidP="00C730B1">
      <w:pPr>
        <w:spacing w:line="300" w:lineRule="auto"/>
      </w:pPr>
    </w:p>
    <w:p w14:paraId="3A8D740F" w14:textId="2C73B5F0" w:rsidR="00C730B1" w:rsidRDefault="00C730B1" w:rsidP="00C730B1">
      <w:pPr>
        <w:spacing w:line="300" w:lineRule="auto"/>
      </w:pPr>
      <w:r>
        <w:t>Nominations submitted by branches/local associations must have been approved either by a quorate branch meeting, or by a properly constituted meeting of members from the relevant constituent group, or by a quorate branch committee meeting. The secretary of the branch/local association will confirm that nominations submitted have received such approval.</w:t>
      </w:r>
    </w:p>
    <w:p w14:paraId="6E177759" w14:textId="77777777" w:rsidR="00C730B1" w:rsidRDefault="00C730B1" w:rsidP="00C730B1">
      <w:pPr>
        <w:spacing w:line="300" w:lineRule="auto"/>
      </w:pPr>
    </w:p>
    <w:p w14:paraId="5FAA3A4A" w14:textId="2337AE93" w:rsidR="00C730B1" w:rsidRDefault="00C730B1" w:rsidP="00C730B1">
      <w:pPr>
        <w:spacing w:line="300" w:lineRule="auto"/>
      </w:pPr>
      <w:r>
        <w:t>1.7</w:t>
      </w:r>
      <w:r>
        <w:tab/>
        <w:t xml:space="preserve">Elections The election of standing committee members will be determined by </w:t>
      </w:r>
      <w:r w:rsidR="002D6627">
        <w:t>a secret</w:t>
      </w:r>
      <w:r>
        <w:t xml:space="preserve"> ballot of all voting delegates present during the relevant annual equality conferences. Voting will be in a single ballot conducted by single transferable vote. Should there be a casual vacancy or an unfilled vacancy at the time of the annual conference it will be filled by the candidate with the next highest number of votes after members have been elected to the full-term vacancies.</w:t>
      </w:r>
    </w:p>
    <w:p w14:paraId="69731E71" w14:textId="77777777" w:rsidR="00C730B1" w:rsidRDefault="00C730B1" w:rsidP="00C730B1">
      <w:pPr>
        <w:spacing w:line="300" w:lineRule="auto"/>
      </w:pPr>
    </w:p>
    <w:p w14:paraId="07B901C5" w14:textId="400038C5" w:rsidR="00C730B1" w:rsidRDefault="00C730B1" w:rsidP="00C730B1">
      <w:pPr>
        <w:spacing w:line="300" w:lineRule="auto"/>
      </w:pPr>
      <w:r>
        <w:t>1.8</w:t>
      </w:r>
      <w:r>
        <w:tab/>
        <w:t xml:space="preserve">Co-options. The standing committees will have the power to co-opt members where an insufficient number of nominations have been made to the committee at any annual conference, or in the case of a casual vacancy arising between annual conferences. Members co-opted must fulfil the criteria for eligibility outlined in paragraph 1.4 above. Co-options will only occur in these circumstances and will cease at the annual conference following co-option when the vacancy can be filled through the process of election. When co-opting, standing committees (other than the </w:t>
      </w:r>
      <w:r w:rsidR="005878C9">
        <w:t>LGBT+</w:t>
      </w:r>
      <w:r>
        <w:t>) shall take gender balance into account.</w:t>
      </w:r>
    </w:p>
    <w:p w14:paraId="30C4C73D" w14:textId="0D7A7EA2" w:rsidR="00C730B1" w:rsidRPr="00BE434A" w:rsidRDefault="00C730B1" w:rsidP="00BE434A">
      <w:pPr>
        <w:widowControl/>
        <w:autoSpaceDE/>
        <w:autoSpaceDN/>
        <w:spacing w:after="160" w:line="259" w:lineRule="auto"/>
      </w:pPr>
      <w:r>
        <w:br w:type="page"/>
      </w:r>
    </w:p>
    <w:p w14:paraId="081C3B84" w14:textId="77777777" w:rsidR="00C730B1" w:rsidRPr="00AB4548" w:rsidRDefault="00C730B1" w:rsidP="7CE5A5E3">
      <w:pPr>
        <w:spacing w:before="101" w:line="300" w:lineRule="auto"/>
        <w:ind w:left="253"/>
        <w:rPr>
          <w:b/>
          <w:bCs/>
        </w:rPr>
      </w:pPr>
      <w:r w:rsidRPr="7CE5A5E3">
        <w:rPr>
          <w:b/>
          <w:bCs/>
        </w:rPr>
        <w:lastRenderedPageBreak/>
        <w:t>Vacancies</w:t>
      </w:r>
      <w:r w:rsidRPr="7CE5A5E3">
        <w:rPr>
          <w:b/>
          <w:bCs/>
          <w:spacing w:val="-7"/>
        </w:rPr>
        <w:t xml:space="preserve"> </w:t>
      </w:r>
      <w:r w:rsidRPr="7CE5A5E3">
        <w:rPr>
          <w:b/>
          <w:bCs/>
        </w:rPr>
        <w:t>to</w:t>
      </w:r>
      <w:r w:rsidRPr="7CE5A5E3">
        <w:rPr>
          <w:b/>
          <w:bCs/>
          <w:spacing w:val="-8"/>
        </w:rPr>
        <w:t xml:space="preserve"> </w:t>
      </w:r>
      <w:r w:rsidRPr="7CE5A5E3">
        <w:rPr>
          <w:b/>
          <w:bCs/>
        </w:rPr>
        <w:t>which</w:t>
      </w:r>
      <w:r w:rsidRPr="7CE5A5E3">
        <w:rPr>
          <w:b/>
          <w:bCs/>
          <w:spacing w:val="-5"/>
        </w:rPr>
        <w:t xml:space="preserve"> </w:t>
      </w:r>
      <w:r w:rsidRPr="7CE5A5E3">
        <w:rPr>
          <w:b/>
          <w:bCs/>
        </w:rPr>
        <w:t>nominations</w:t>
      </w:r>
      <w:r w:rsidRPr="7CE5A5E3">
        <w:rPr>
          <w:b/>
          <w:bCs/>
          <w:spacing w:val="-6"/>
        </w:rPr>
        <w:t xml:space="preserve"> </w:t>
      </w:r>
      <w:r w:rsidRPr="7CE5A5E3">
        <w:rPr>
          <w:b/>
          <w:bCs/>
        </w:rPr>
        <w:t>are</w:t>
      </w:r>
      <w:r w:rsidRPr="7CE5A5E3">
        <w:rPr>
          <w:b/>
          <w:bCs/>
          <w:spacing w:val="-6"/>
        </w:rPr>
        <w:t xml:space="preserve"> </w:t>
      </w:r>
      <w:r w:rsidRPr="7CE5A5E3">
        <w:rPr>
          <w:b/>
          <w:bCs/>
          <w:spacing w:val="-2"/>
        </w:rPr>
        <w:t>sought</w:t>
      </w:r>
    </w:p>
    <w:p w14:paraId="7EBF4809" w14:textId="0EC6AE4E" w:rsidR="00C730B1" w:rsidRPr="00AB4548" w:rsidRDefault="00C730B1" w:rsidP="7CE5A5E3">
      <w:pPr>
        <w:spacing w:before="101" w:line="300" w:lineRule="auto"/>
        <w:ind w:left="253"/>
        <w:rPr>
          <w:b/>
          <w:bCs/>
        </w:rPr>
      </w:pPr>
    </w:p>
    <w:p w14:paraId="6942033B" w14:textId="2C5B6B28" w:rsidR="00C730B1" w:rsidRPr="00AB4548" w:rsidRDefault="632DC67F" w:rsidP="7CE5A5E3">
      <w:pPr>
        <w:pStyle w:val="ListParagraph"/>
        <w:numPr>
          <w:ilvl w:val="0"/>
          <w:numId w:val="2"/>
        </w:numPr>
        <w:spacing w:before="0" w:line="300" w:lineRule="auto"/>
        <w:rPr>
          <w:b/>
          <w:bCs/>
        </w:rPr>
      </w:pPr>
      <w:r w:rsidRPr="7CE5A5E3">
        <w:rPr>
          <w:b/>
          <w:bCs/>
        </w:rPr>
        <w:t>Five vacancies for a term of two years</w:t>
      </w:r>
    </w:p>
    <w:p w14:paraId="711A4419" w14:textId="77777777" w:rsidR="00C730B1" w:rsidRPr="00AB4548" w:rsidRDefault="00C730B1" w:rsidP="00AB4548">
      <w:pPr>
        <w:pStyle w:val="BodyText"/>
        <w:spacing w:before="4" w:line="300" w:lineRule="auto"/>
      </w:pPr>
    </w:p>
    <w:p w14:paraId="5B407EEB" w14:textId="67EA3602" w:rsidR="00C730B1" w:rsidRPr="00AB4548" w:rsidRDefault="00C730B1" w:rsidP="00AB4548">
      <w:pPr>
        <w:pStyle w:val="BodyText"/>
        <w:spacing w:before="1" w:line="300" w:lineRule="auto"/>
        <w:ind w:left="253"/>
      </w:pPr>
      <w:r w:rsidRPr="00AB4548">
        <w:t>and</w:t>
      </w:r>
      <w:r w:rsidRPr="00AB4548">
        <w:rPr>
          <w:spacing w:val="-8"/>
        </w:rPr>
        <w:t xml:space="preserve"> </w:t>
      </w:r>
      <w:r w:rsidRPr="00AB4548">
        <w:t>the</w:t>
      </w:r>
      <w:r w:rsidRPr="00AB4548">
        <w:rPr>
          <w:spacing w:val="-3"/>
        </w:rPr>
        <w:t xml:space="preserve"> </w:t>
      </w:r>
      <w:r w:rsidRPr="00AB4548">
        <w:t>following</w:t>
      </w:r>
      <w:r w:rsidRPr="00AB4548">
        <w:rPr>
          <w:spacing w:val="-5"/>
        </w:rPr>
        <w:t xml:space="preserve"> </w:t>
      </w:r>
      <w:r w:rsidR="004256D4">
        <w:t>2</w:t>
      </w:r>
      <w:r w:rsidRPr="00AB4548">
        <w:rPr>
          <w:spacing w:val="-1"/>
        </w:rPr>
        <w:t xml:space="preserve"> </w:t>
      </w:r>
      <w:r w:rsidR="1C4ACCC0" w:rsidRPr="00AB4548">
        <w:rPr>
          <w:spacing w:val="-1"/>
        </w:rPr>
        <w:t xml:space="preserve">nominations </w:t>
      </w:r>
      <w:r w:rsidRPr="00AB4548">
        <w:t>have</w:t>
      </w:r>
      <w:r w:rsidRPr="00AB4548">
        <w:rPr>
          <w:spacing w:val="-3"/>
        </w:rPr>
        <w:t xml:space="preserve"> </w:t>
      </w:r>
      <w:r w:rsidRPr="00AB4548">
        <w:t>been</w:t>
      </w:r>
      <w:r w:rsidRPr="00AB4548">
        <w:rPr>
          <w:spacing w:val="-5"/>
        </w:rPr>
        <w:t xml:space="preserve"> </w:t>
      </w:r>
      <w:r w:rsidRPr="00AB4548">
        <w:rPr>
          <w:spacing w:val="-2"/>
        </w:rPr>
        <w:t>submitted:</w:t>
      </w:r>
    </w:p>
    <w:p w14:paraId="6609FE23" w14:textId="77777777" w:rsidR="00C730B1" w:rsidRPr="00AB4548" w:rsidRDefault="00C730B1" w:rsidP="00AB4548">
      <w:pPr>
        <w:pStyle w:val="BodyText"/>
        <w:spacing w:before="8" w:line="300" w:lineRule="auto"/>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373"/>
        <w:gridCol w:w="5529"/>
      </w:tblGrid>
      <w:tr w:rsidR="00C730B1" w:rsidRPr="00AB4548" w14:paraId="19D3E9A4" w14:textId="77777777" w:rsidTr="6C2DD569">
        <w:trPr>
          <w:trHeight w:val="453"/>
          <w:jc w:val="center"/>
        </w:trPr>
        <w:tc>
          <w:tcPr>
            <w:tcW w:w="3373" w:type="dxa"/>
          </w:tcPr>
          <w:p w14:paraId="28676A05" w14:textId="77777777" w:rsidR="00C730B1" w:rsidRPr="00AB4548" w:rsidRDefault="00C730B1" w:rsidP="00AB4548">
            <w:pPr>
              <w:pStyle w:val="TableParagraph"/>
              <w:spacing w:before="50" w:line="300" w:lineRule="auto"/>
              <w:rPr>
                <w:b/>
              </w:rPr>
            </w:pPr>
            <w:r w:rsidRPr="00AB4548">
              <w:rPr>
                <w:b/>
                <w:spacing w:val="-2"/>
              </w:rPr>
              <w:t>Nominee</w:t>
            </w:r>
          </w:p>
        </w:tc>
        <w:tc>
          <w:tcPr>
            <w:tcW w:w="5529" w:type="dxa"/>
          </w:tcPr>
          <w:p w14:paraId="225B0B79" w14:textId="77777777" w:rsidR="00C730B1" w:rsidRPr="00AB4548" w:rsidRDefault="00C730B1" w:rsidP="00AB4548">
            <w:pPr>
              <w:pStyle w:val="TableParagraph"/>
              <w:spacing w:before="50" w:line="300" w:lineRule="auto"/>
              <w:rPr>
                <w:b/>
              </w:rPr>
            </w:pPr>
            <w:r w:rsidRPr="00AB4548">
              <w:rPr>
                <w:b/>
              </w:rPr>
              <w:t>College</w:t>
            </w:r>
            <w:r w:rsidRPr="00AB4548">
              <w:rPr>
                <w:b/>
                <w:spacing w:val="-5"/>
              </w:rPr>
              <w:t xml:space="preserve"> </w:t>
            </w:r>
            <w:r w:rsidRPr="00AB4548">
              <w:rPr>
                <w:b/>
              </w:rPr>
              <w:t>/</w:t>
            </w:r>
            <w:r w:rsidRPr="00AB4548">
              <w:rPr>
                <w:b/>
                <w:spacing w:val="-5"/>
              </w:rPr>
              <w:t xml:space="preserve"> </w:t>
            </w:r>
            <w:r w:rsidRPr="00AB4548">
              <w:rPr>
                <w:b/>
                <w:spacing w:val="-2"/>
              </w:rPr>
              <w:t>University</w:t>
            </w:r>
          </w:p>
        </w:tc>
      </w:tr>
      <w:tr w:rsidR="00C730B1" w:rsidRPr="00AB4548" w14:paraId="4620C327" w14:textId="77777777" w:rsidTr="6C2DD569">
        <w:trPr>
          <w:trHeight w:val="398"/>
          <w:jc w:val="center"/>
        </w:trPr>
        <w:tc>
          <w:tcPr>
            <w:tcW w:w="3373" w:type="dxa"/>
          </w:tcPr>
          <w:p w14:paraId="71B6F365" w14:textId="435FFD7F" w:rsidR="00C730B1" w:rsidRPr="00AB4548" w:rsidRDefault="0047718A" w:rsidP="50F2AF8F">
            <w:pPr>
              <w:pStyle w:val="BodyText"/>
              <w:spacing w:before="50"/>
            </w:pPr>
            <w:r>
              <w:t>Daryl Hodge</w:t>
            </w:r>
          </w:p>
        </w:tc>
        <w:tc>
          <w:tcPr>
            <w:tcW w:w="5529" w:type="dxa"/>
          </w:tcPr>
          <w:p w14:paraId="12A45A16" w14:textId="6898E36C" w:rsidR="00C730B1" w:rsidRPr="00AB4548" w:rsidRDefault="0047718A" w:rsidP="00AB4548">
            <w:pPr>
              <w:pStyle w:val="TableParagraph"/>
              <w:spacing w:before="51" w:line="300" w:lineRule="auto"/>
            </w:pPr>
            <w:r>
              <w:t>University of Liverpool</w:t>
            </w:r>
          </w:p>
        </w:tc>
      </w:tr>
      <w:tr w:rsidR="00C730B1" w:rsidRPr="00AB4548" w14:paraId="2FB862DF" w14:textId="77777777" w:rsidTr="6C2DD569">
        <w:trPr>
          <w:trHeight w:val="400"/>
          <w:jc w:val="center"/>
        </w:trPr>
        <w:tc>
          <w:tcPr>
            <w:tcW w:w="3373" w:type="dxa"/>
          </w:tcPr>
          <w:p w14:paraId="71EB7BBE" w14:textId="54D33AAB" w:rsidR="00C730B1" w:rsidRPr="00711027" w:rsidRDefault="00711027" w:rsidP="00A05CC6">
            <w:pPr>
              <w:pStyle w:val="TableParagraph"/>
              <w:spacing w:before="52" w:line="300" w:lineRule="auto"/>
              <w:ind w:left="0"/>
            </w:pPr>
            <w:r w:rsidRPr="00711027">
              <w:t>Lexi</w:t>
            </w:r>
            <w:r w:rsidR="004920C3" w:rsidRPr="00711027">
              <w:t xml:space="preserve"> </w:t>
            </w:r>
            <w:r w:rsidR="00ED34E7" w:rsidRPr="00711027">
              <w:t>Breen</w:t>
            </w:r>
          </w:p>
        </w:tc>
        <w:tc>
          <w:tcPr>
            <w:tcW w:w="5529" w:type="dxa"/>
          </w:tcPr>
          <w:p w14:paraId="71F71A49" w14:textId="1E9DE3C9" w:rsidR="00C730B1" w:rsidRPr="00711027" w:rsidRDefault="00ED34E7" w:rsidP="00AB4548">
            <w:pPr>
              <w:pStyle w:val="TableParagraph"/>
              <w:spacing w:before="52" w:line="300" w:lineRule="auto"/>
            </w:pPr>
            <w:r w:rsidRPr="00711027">
              <w:t>University Lincoln</w:t>
            </w:r>
          </w:p>
        </w:tc>
      </w:tr>
    </w:tbl>
    <w:p w14:paraId="101358C8" w14:textId="77777777" w:rsidR="00C730B1" w:rsidRPr="00AB4548" w:rsidRDefault="00C730B1" w:rsidP="00AB4548">
      <w:pPr>
        <w:pStyle w:val="BodyText"/>
        <w:spacing w:line="300" w:lineRule="auto"/>
      </w:pPr>
    </w:p>
    <w:p w14:paraId="08205CB4" w14:textId="77777777" w:rsidR="00C730B1" w:rsidRPr="00AB4548" w:rsidRDefault="00C730B1" w:rsidP="00AB4548">
      <w:pPr>
        <w:pStyle w:val="BodyText"/>
        <w:spacing w:before="3" w:line="300" w:lineRule="auto"/>
      </w:pPr>
    </w:p>
    <w:p w14:paraId="070F02E9" w14:textId="0395727B" w:rsidR="00C730B1" w:rsidRPr="0047718A" w:rsidRDefault="00C730B1" w:rsidP="63142CF9">
      <w:pPr>
        <w:pStyle w:val="BodyText"/>
        <w:shd w:val="clear" w:color="auto" w:fill="FFFFFF" w:themeFill="background1"/>
        <w:rPr>
          <w:rFonts w:cs="Calibri"/>
          <w:b/>
          <w:bCs/>
          <w:color w:val="242424"/>
          <w:lang w:val="en-GB"/>
        </w:rPr>
      </w:pPr>
      <w:r w:rsidRPr="00AB4548">
        <w:rPr>
          <w:rStyle w:val="normaltextrun"/>
          <w:rFonts w:cs="Segoe UI"/>
          <w:b/>
          <w:bCs/>
          <w:lang w:val="en-GB"/>
        </w:rPr>
        <w:t xml:space="preserve">Name </w:t>
      </w:r>
      <w:r w:rsidRPr="00AB4548">
        <w:rPr>
          <w:rStyle w:val="tabchar"/>
          <w:rFonts w:cs="Calibri"/>
        </w:rPr>
        <w:tab/>
      </w:r>
      <w:r w:rsidRPr="00AB4548">
        <w:rPr>
          <w:rStyle w:val="tabchar"/>
          <w:rFonts w:cs="Calibri"/>
        </w:rPr>
        <w:tab/>
      </w:r>
      <w:r w:rsidR="0047718A" w:rsidRPr="0047718A">
        <w:rPr>
          <w:rStyle w:val="tabchar"/>
          <w:rFonts w:cs="Calibri"/>
          <w:b/>
          <w:bCs/>
        </w:rPr>
        <w:t>Daryl Hodge</w:t>
      </w:r>
    </w:p>
    <w:p w14:paraId="65EF6142" w14:textId="48B03EF0" w:rsidR="00C730B1" w:rsidRPr="0047718A" w:rsidRDefault="00C730B1" w:rsidP="63142CF9">
      <w:pPr>
        <w:pStyle w:val="TableParagraph"/>
        <w:spacing w:before="51" w:line="300" w:lineRule="auto"/>
        <w:ind w:left="0"/>
        <w:textAlignment w:val="baseline"/>
        <w:rPr>
          <w:b/>
          <w:bCs/>
          <w:lang w:val="en-GB"/>
        </w:rPr>
      </w:pPr>
      <w:r w:rsidRPr="0047718A">
        <w:rPr>
          <w:rStyle w:val="normaltextrun"/>
          <w:rFonts w:cs="Segoe UI"/>
          <w:b/>
          <w:bCs/>
          <w:lang w:val="en-GB"/>
        </w:rPr>
        <w:t>Branch</w:t>
      </w:r>
      <w:r w:rsidRPr="0047718A">
        <w:rPr>
          <w:b/>
          <w:bCs/>
        </w:rPr>
        <w:tab/>
      </w:r>
      <w:r w:rsidRPr="0047718A">
        <w:rPr>
          <w:b/>
          <w:bCs/>
        </w:rPr>
        <w:tab/>
      </w:r>
      <w:r w:rsidR="0047718A" w:rsidRPr="0047718A">
        <w:rPr>
          <w:b/>
          <w:bCs/>
        </w:rPr>
        <w:t>University of Liverpool</w:t>
      </w:r>
    </w:p>
    <w:p w14:paraId="2B731F28" w14:textId="6763D054" w:rsidR="00C730B1" w:rsidRPr="0047718A" w:rsidRDefault="00C730B1" w:rsidP="63142CF9">
      <w:pPr>
        <w:pStyle w:val="paragraph"/>
        <w:spacing w:before="0" w:beforeAutospacing="0" w:after="0" w:afterAutospacing="0" w:line="300" w:lineRule="auto"/>
        <w:textAlignment w:val="baseline"/>
        <w:rPr>
          <w:rFonts w:ascii="Verdana" w:hAnsi="Verdana" w:cs="Segoe UI"/>
          <w:b/>
          <w:bCs/>
          <w:sz w:val="22"/>
          <w:szCs w:val="22"/>
          <w:lang w:val="en-GB"/>
        </w:rPr>
      </w:pPr>
      <w:r w:rsidRPr="0047718A">
        <w:rPr>
          <w:rStyle w:val="normaltextrun"/>
          <w:rFonts w:ascii="Verdana" w:hAnsi="Verdana" w:cs="Segoe UI"/>
          <w:b/>
          <w:bCs/>
          <w:sz w:val="22"/>
          <w:szCs w:val="22"/>
          <w:lang w:val="en-GB"/>
        </w:rPr>
        <w:t>Word Count</w:t>
      </w:r>
      <w:r w:rsidRPr="0047718A">
        <w:rPr>
          <w:b/>
          <w:bCs/>
        </w:rPr>
        <w:tab/>
      </w:r>
      <w:r w:rsidR="0047718A" w:rsidRPr="0047718A">
        <w:rPr>
          <w:b/>
          <w:bCs/>
        </w:rPr>
        <w:t>443</w:t>
      </w:r>
    </w:p>
    <w:p w14:paraId="64D290F6" w14:textId="77777777" w:rsidR="00BE434A" w:rsidRPr="00AB4548" w:rsidRDefault="00BE434A" w:rsidP="00AB4548">
      <w:pPr>
        <w:spacing w:line="300" w:lineRule="auto"/>
        <w:rPr>
          <w:color w:val="000000" w:themeColor="text1"/>
        </w:rPr>
      </w:pPr>
    </w:p>
    <w:p w14:paraId="5D9D66DA" w14:textId="036B555F" w:rsidR="00A05CC6" w:rsidRDefault="0047718A" w:rsidP="00AB4548">
      <w:pPr>
        <w:spacing w:line="300" w:lineRule="auto"/>
        <w:rPr>
          <w:color w:val="000000" w:themeColor="text1"/>
        </w:rPr>
      </w:pPr>
      <w:r w:rsidRPr="0047718A">
        <w:rPr>
          <w:color w:val="000000" w:themeColor="text1"/>
        </w:rPr>
        <w:t>I am a bisexual and transgender researcher, working in HIV and hepatitis pharmacology. I am an active member of my branch, currently serving on the branch committee as an ordinary member. It has been my goal to make my institution a safe place for transgender folk. In 2021 1 founded a peer support group for trans and nonbinary people, which is open to staff and postgraduate students at HE institutions in Liverpool. We fight against institutional transphobia, link people up to genderaffirming care, and provide friendship and support. I am a member of my institution's LGBTQIA+ network and we have run events together with other networks in the city. I also run a local board games night for queer people in the city to come together and build solidarity. I believe all LGBTQIA+ people belong together and no one group should be excluded. </w:t>
      </w:r>
    </w:p>
    <w:p w14:paraId="0ED6284D" w14:textId="77777777" w:rsidR="00A05CC6" w:rsidRPr="00AB4548" w:rsidRDefault="00A05CC6" w:rsidP="00AB4548">
      <w:pPr>
        <w:spacing w:line="300" w:lineRule="auto"/>
        <w:rPr>
          <w:color w:val="000000" w:themeColor="text1"/>
        </w:rPr>
      </w:pPr>
    </w:p>
    <w:p w14:paraId="774DCC53" w14:textId="0966E390" w:rsidR="7ACC34BE" w:rsidRPr="00AB4548" w:rsidRDefault="7ACC34BE" w:rsidP="50F2AF8F">
      <w:pPr>
        <w:pStyle w:val="xmsonormal"/>
        <w:shd w:val="clear" w:color="auto" w:fill="FFFFFF" w:themeFill="background1"/>
        <w:spacing w:before="0" w:beforeAutospacing="0" w:after="0" w:afterAutospacing="0" w:line="300" w:lineRule="auto"/>
        <w:rPr>
          <w:rFonts w:ascii="Verdana" w:hAnsi="Verdana"/>
          <w:b/>
          <w:bCs/>
          <w:sz w:val="22"/>
          <w:szCs w:val="22"/>
        </w:rPr>
      </w:pPr>
      <w:r w:rsidRPr="39223E58">
        <w:rPr>
          <w:rStyle w:val="normaltextrun"/>
          <w:rFonts w:ascii="Verdana" w:hAnsi="Verdana" w:cs="Segoe UI"/>
          <w:b/>
          <w:bCs/>
          <w:sz w:val="22"/>
          <w:szCs w:val="22"/>
          <w:lang w:val="en-GB"/>
        </w:rPr>
        <w:t xml:space="preserve">Name </w:t>
      </w:r>
      <w:r>
        <w:tab/>
      </w:r>
      <w:r>
        <w:tab/>
      </w:r>
      <w:r w:rsidRPr="39223E58">
        <w:rPr>
          <w:rFonts w:ascii="Verdana" w:hAnsi="Verdana" w:cs="Arial"/>
          <w:color w:val="1F497D"/>
          <w:sz w:val="22"/>
          <w:szCs w:val="22"/>
        </w:rPr>
        <w:t> </w:t>
      </w:r>
      <w:r w:rsidR="00ED34E7">
        <w:rPr>
          <w:rFonts w:ascii="Verdana" w:eastAsia="Verdana" w:hAnsi="Verdana" w:cs="Verdana"/>
          <w:b/>
          <w:bCs/>
          <w:sz w:val="22"/>
          <w:szCs w:val="22"/>
          <w:lang w:val="en-GB"/>
        </w:rPr>
        <w:t>Lexi Breen</w:t>
      </w:r>
    </w:p>
    <w:p w14:paraId="0964C259" w14:textId="2E16B46A" w:rsidR="7ACC34BE" w:rsidRPr="00AB4548" w:rsidRDefault="7ACC34BE" w:rsidP="00AB4548">
      <w:pPr>
        <w:spacing w:line="300" w:lineRule="auto"/>
        <w:rPr>
          <w:b/>
          <w:bCs/>
          <w:lang w:val="en-GB"/>
        </w:rPr>
      </w:pPr>
      <w:r w:rsidRPr="50F2AF8F">
        <w:rPr>
          <w:rStyle w:val="normaltextrun"/>
          <w:rFonts w:cs="Segoe UI"/>
          <w:b/>
          <w:bCs/>
          <w:lang w:val="en-GB"/>
        </w:rPr>
        <w:t>Branch</w:t>
      </w:r>
      <w:r>
        <w:tab/>
      </w:r>
      <w:r>
        <w:tab/>
      </w:r>
      <w:r w:rsidR="00ED34E7">
        <w:rPr>
          <w:rStyle w:val="normaltextrun"/>
          <w:rFonts w:cs="Segoe UI"/>
          <w:b/>
          <w:bCs/>
          <w:lang w:val="en-GB"/>
        </w:rPr>
        <w:t>University of Lincoln</w:t>
      </w:r>
    </w:p>
    <w:p w14:paraId="2E1F0F3C" w14:textId="683A3CBD" w:rsidR="7ACC34BE" w:rsidRPr="00AB4548" w:rsidRDefault="7ACC34BE" w:rsidP="50F2AF8F">
      <w:pPr>
        <w:pStyle w:val="paragraph"/>
        <w:spacing w:before="0" w:beforeAutospacing="0" w:after="0" w:afterAutospacing="0" w:line="300" w:lineRule="auto"/>
        <w:rPr>
          <w:rStyle w:val="normaltextrun"/>
          <w:rFonts w:ascii="Verdana" w:hAnsi="Verdana" w:cs="Segoe UI"/>
          <w:b/>
          <w:bCs/>
          <w:sz w:val="22"/>
          <w:szCs w:val="22"/>
          <w:lang w:val="en-GB"/>
        </w:rPr>
      </w:pPr>
      <w:r w:rsidRPr="39223E58">
        <w:rPr>
          <w:rStyle w:val="normaltextrun"/>
          <w:rFonts w:ascii="Verdana" w:hAnsi="Verdana" w:cs="Segoe UI"/>
          <w:b/>
          <w:bCs/>
          <w:sz w:val="22"/>
          <w:szCs w:val="22"/>
          <w:lang w:val="en-GB"/>
        </w:rPr>
        <w:t>Word Count</w:t>
      </w:r>
      <w:r>
        <w:tab/>
      </w:r>
      <w:r w:rsidR="00E9494C">
        <w:rPr>
          <w:rStyle w:val="normaltextrun"/>
          <w:rFonts w:ascii="Verdana" w:hAnsi="Verdana" w:cs="Segoe UI"/>
          <w:b/>
          <w:bCs/>
          <w:sz w:val="22"/>
          <w:szCs w:val="22"/>
          <w:lang w:val="en-GB"/>
        </w:rPr>
        <w:t>143</w:t>
      </w:r>
    </w:p>
    <w:p w14:paraId="411C3E55" w14:textId="7E3E9FE3" w:rsidR="14802E49" w:rsidRDefault="14802E49" w:rsidP="00AB4548">
      <w:pPr>
        <w:spacing w:line="300" w:lineRule="auto"/>
        <w:rPr>
          <w:color w:val="000000" w:themeColor="text1"/>
        </w:rPr>
      </w:pPr>
    </w:p>
    <w:p w14:paraId="03C8071D" w14:textId="77777777" w:rsidR="00ED34E7" w:rsidRPr="002D6627" w:rsidRDefault="00ED34E7" w:rsidP="00ED34E7">
      <w:pPr>
        <w:spacing w:line="300" w:lineRule="auto"/>
        <w:rPr>
          <w:rFonts w:cs="Segoe UI"/>
          <w:color w:val="212529"/>
          <w:lang w:eastAsia="en-GB"/>
        </w:rPr>
      </w:pPr>
      <w:r w:rsidRPr="002D6627">
        <w:rPr>
          <w:rFonts w:cs="Segoe UI"/>
          <w:color w:val="212529"/>
          <w:lang w:eastAsia="en-GB"/>
        </w:rPr>
        <w:t xml:space="preserve">I`m Intersex having XXY Chromosomes and am trans feminine and pansexual. </w:t>
      </w:r>
    </w:p>
    <w:p w14:paraId="2BC593F1" w14:textId="77777777" w:rsidR="00ED34E7" w:rsidRPr="002D6627" w:rsidRDefault="00ED34E7" w:rsidP="00ED34E7">
      <w:pPr>
        <w:spacing w:line="300" w:lineRule="auto"/>
        <w:rPr>
          <w:rFonts w:cs="Segoe UI"/>
          <w:color w:val="212529"/>
          <w:lang w:eastAsia="en-GB"/>
        </w:rPr>
      </w:pPr>
    </w:p>
    <w:p w14:paraId="55C94510" w14:textId="77777777" w:rsidR="00ED34E7" w:rsidRPr="002D6627" w:rsidRDefault="00ED34E7" w:rsidP="00ED34E7">
      <w:pPr>
        <w:spacing w:line="300" w:lineRule="auto"/>
        <w:rPr>
          <w:rFonts w:cs="Segoe UI"/>
          <w:color w:val="212529"/>
          <w:lang w:eastAsia="en-GB"/>
        </w:rPr>
      </w:pPr>
      <w:r w:rsidRPr="002D6627">
        <w:rPr>
          <w:rFonts w:cs="Segoe UI"/>
          <w:color w:val="212529"/>
          <w:lang w:eastAsia="en-GB"/>
        </w:rPr>
        <w:t xml:space="preserve">I`m a senior lecturer in Healthcare, co-chair the university’s LGBTQI+ network and have worked for over 30 years in health and education. </w:t>
      </w:r>
    </w:p>
    <w:p w14:paraId="256B5FB7" w14:textId="77777777" w:rsidR="00ED34E7" w:rsidRPr="002D6627" w:rsidRDefault="00ED34E7" w:rsidP="00ED34E7">
      <w:pPr>
        <w:spacing w:line="300" w:lineRule="auto"/>
        <w:rPr>
          <w:rFonts w:cs="Segoe UI"/>
          <w:color w:val="212529"/>
          <w:lang w:eastAsia="en-GB"/>
        </w:rPr>
      </w:pPr>
    </w:p>
    <w:p w14:paraId="2343AE59" w14:textId="77777777" w:rsidR="00ED34E7" w:rsidRPr="002D6627" w:rsidRDefault="00ED34E7" w:rsidP="00ED34E7">
      <w:pPr>
        <w:spacing w:line="300" w:lineRule="auto"/>
        <w:rPr>
          <w:rFonts w:cs="Segoe UI"/>
          <w:color w:val="212529"/>
          <w:lang w:eastAsia="en-GB"/>
        </w:rPr>
      </w:pPr>
      <w:r w:rsidRPr="002D6627">
        <w:rPr>
          <w:rFonts w:cs="Segoe UI"/>
          <w:color w:val="212529"/>
          <w:lang w:eastAsia="en-GB"/>
        </w:rPr>
        <w:t>I’m also the vice-chair of the Klinefelter’s Syndrome association and a trustee of Interconnected-UK both national Intersex registered charities. I’m conducting my own research to support my PhD on gender incongruence in intersex individuals to support the development of an alternative care pathway.</w:t>
      </w:r>
    </w:p>
    <w:p w14:paraId="76844F04" w14:textId="77777777" w:rsidR="00ED34E7" w:rsidRPr="002D6627" w:rsidRDefault="00ED34E7" w:rsidP="00ED34E7">
      <w:pPr>
        <w:spacing w:line="300" w:lineRule="auto"/>
        <w:rPr>
          <w:rFonts w:cs="Segoe UI"/>
          <w:color w:val="212529"/>
          <w:lang w:eastAsia="en-GB"/>
        </w:rPr>
      </w:pPr>
    </w:p>
    <w:p w14:paraId="4CD83F9E" w14:textId="77777777" w:rsidR="00ED34E7" w:rsidRPr="002D6627" w:rsidRDefault="00ED34E7" w:rsidP="00ED34E7">
      <w:pPr>
        <w:spacing w:line="300" w:lineRule="auto"/>
        <w:rPr>
          <w:rFonts w:cs="Segoe UI"/>
          <w:color w:val="212529"/>
          <w:lang w:eastAsia="en-GB"/>
        </w:rPr>
      </w:pPr>
      <w:r w:rsidRPr="002D6627">
        <w:rPr>
          <w:rFonts w:cs="Segoe UI"/>
          <w:color w:val="212529"/>
          <w:lang w:eastAsia="en-GB"/>
        </w:rPr>
        <w:t xml:space="preserve">A representative in the European Reference network for rare endocrine conditions (Endo-ERN). an affiliate member of British Association of Gender Identity Specialists (BAGIS) and am working with </w:t>
      </w:r>
      <w:proofErr w:type="gramStart"/>
      <w:r w:rsidRPr="002D6627">
        <w:rPr>
          <w:rFonts w:cs="Segoe UI"/>
          <w:color w:val="212529"/>
          <w:lang w:eastAsia="en-GB"/>
        </w:rPr>
        <w:t>a number of</w:t>
      </w:r>
      <w:proofErr w:type="gramEnd"/>
      <w:r w:rsidRPr="002D6627">
        <w:rPr>
          <w:rFonts w:cs="Segoe UI"/>
          <w:color w:val="212529"/>
          <w:lang w:eastAsia="en-GB"/>
        </w:rPr>
        <w:t xml:space="preserve"> universities on Intersex and Transgender research projects.</w:t>
      </w:r>
    </w:p>
    <w:p w14:paraId="1F0D7148" w14:textId="77777777" w:rsidR="00ED34E7" w:rsidRPr="002D6627" w:rsidRDefault="00ED34E7" w:rsidP="00ED34E7">
      <w:pPr>
        <w:spacing w:line="300" w:lineRule="auto"/>
        <w:rPr>
          <w:rFonts w:cs="Segoe UI"/>
          <w:color w:val="212529"/>
          <w:lang w:eastAsia="en-GB"/>
        </w:rPr>
      </w:pPr>
    </w:p>
    <w:p w14:paraId="61BFABAC" w14:textId="77777777" w:rsidR="00ED34E7" w:rsidRPr="002D6627" w:rsidRDefault="00ED34E7" w:rsidP="00ED34E7">
      <w:pPr>
        <w:spacing w:line="300" w:lineRule="auto"/>
        <w:rPr>
          <w:rFonts w:cs="Segoe UI"/>
          <w:color w:val="212529"/>
          <w:lang w:eastAsia="en-GB"/>
        </w:rPr>
      </w:pPr>
      <w:r w:rsidRPr="002D6627">
        <w:rPr>
          <w:rFonts w:cs="Segoe UI"/>
          <w:color w:val="212529"/>
          <w:lang w:eastAsia="en-GB"/>
        </w:rPr>
        <w:t xml:space="preserve">If elected I intend to support the rights of all our community but particularly want to see more awareness of intersex individuals and promotion of their rights to bodily autonomy. </w:t>
      </w:r>
    </w:p>
    <w:p w14:paraId="1D41B391" w14:textId="77777777" w:rsidR="002F786E" w:rsidRPr="00AB4548" w:rsidRDefault="002F786E" w:rsidP="00AB4548">
      <w:pPr>
        <w:spacing w:line="300" w:lineRule="auto"/>
        <w:rPr>
          <w:color w:val="000000" w:themeColor="text1"/>
        </w:rPr>
      </w:pPr>
    </w:p>
    <w:p w14:paraId="5495200E" w14:textId="77FBA6B4" w:rsidR="00AB4548" w:rsidRDefault="00AB4548" w:rsidP="00AB4548">
      <w:pPr>
        <w:spacing w:line="300" w:lineRule="auto"/>
      </w:pPr>
    </w:p>
    <w:p w14:paraId="349FBA46" w14:textId="5A8F94EF" w:rsidR="26CFCDD8" w:rsidRPr="00BE434A" w:rsidRDefault="26CFCDD8" w:rsidP="00BE434A">
      <w:pPr>
        <w:spacing w:line="300" w:lineRule="auto"/>
        <w:rPr>
          <w:rFonts w:eastAsia="Times New Roman" w:cs="Times New Roman"/>
          <w:color w:val="000000" w:themeColor="text1"/>
        </w:rPr>
      </w:pPr>
    </w:p>
    <w:sectPr w:rsidR="26CFCDD8" w:rsidRPr="00BE4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8F9F"/>
    <w:multiLevelType w:val="hybridMultilevel"/>
    <w:tmpl w:val="11229EEC"/>
    <w:lvl w:ilvl="0" w:tplc="54DA8F3A">
      <w:start w:val="1"/>
      <w:numFmt w:val="bullet"/>
      <w:lvlText w:val="·"/>
      <w:lvlJc w:val="left"/>
      <w:pPr>
        <w:ind w:left="720" w:hanging="360"/>
      </w:pPr>
      <w:rPr>
        <w:rFonts w:ascii="Symbol" w:hAnsi="Symbol" w:hint="default"/>
      </w:rPr>
    </w:lvl>
    <w:lvl w:ilvl="1" w:tplc="49580D38">
      <w:start w:val="1"/>
      <w:numFmt w:val="bullet"/>
      <w:lvlText w:val="o"/>
      <w:lvlJc w:val="left"/>
      <w:pPr>
        <w:ind w:left="1440" w:hanging="360"/>
      </w:pPr>
      <w:rPr>
        <w:rFonts w:ascii="Courier New" w:hAnsi="Courier New" w:hint="default"/>
      </w:rPr>
    </w:lvl>
    <w:lvl w:ilvl="2" w:tplc="6AF00FDC">
      <w:start w:val="1"/>
      <w:numFmt w:val="bullet"/>
      <w:lvlText w:val=""/>
      <w:lvlJc w:val="left"/>
      <w:pPr>
        <w:ind w:left="2160" w:hanging="360"/>
      </w:pPr>
      <w:rPr>
        <w:rFonts w:ascii="Wingdings" w:hAnsi="Wingdings" w:hint="default"/>
      </w:rPr>
    </w:lvl>
    <w:lvl w:ilvl="3" w:tplc="C730FD6C">
      <w:start w:val="1"/>
      <w:numFmt w:val="bullet"/>
      <w:lvlText w:val=""/>
      <w:lvlJc w:val="left"/>
      <w:pPr>
        <w:ind w:left="2880" w:hanging="360"/>
      </w:pPr>
      <w:rPr>
        <w:rFonts w:ascii="Symbol" w:hAnsi="Symbol" w:hint="default"/>
      </w:rPr>
    </w:lvl>
    <w:lvl w:ilvl="4" w:tplc="B34C2154">
      <w:start w:val="1"/>
      <w:numFmt w:val="bullet"/>
      <w:lvlText w:val="o"/>
      <w:lvlJc w:val="left"/>
      <w:pPr>
        <w:ind w:left="3600" w:hanging="360"/>
      </w:pPr>
      <w:rPr>
        <w:rFonts w:ascii="Courier New" w:hAnsi="Courier New" w:hint="default"/>
      </w:rPr>
    </w:lvl>
    <w:lvl w:ilvl="5" w:tplc="E1367F6A">
      <w:start w:val="1"/>
      <w:numFmt w:val="bullet"/>
      <w:lvlText w:val=""/>
      <w:lvlJc w:val="left"/>
      <w:pPr>
        <w:ind w:left="4320" w:hanging="360"/>
      </w:pPr>
      <w:rPr>
        <w:rFonts w:ascii="Wingdings" w:hAnsi="Wingdings" w:hint="default"/>
      </w:rPr>
    </w:lvl>
    <w:lvl w:ilvl="6" w:tplc="6A2A3336">
      <w:start w:val="1"/>
      <w:numFmt w:val="bullet"/>
      <w:lvlText w:val=""/>
      <w:lvlJc w:val="left"/>
      <w:pPr>
        <w:ind w:left="5040" w:hanging="360"/>
      </w:pPr>
      <w:rPr>
        <w:rFonts w:ascii="Symbol" w:hAnsi="Symbol" w:hint="default"/>
      </w:rPr>
    </w:lvl>
    <w:lvl w:ilvl="7" w:tplc="2798472C">
      <w:start w:val="1"/>
      <w:numFmt w:val="bullet"/>
      <w:lvlText w:val="o"/>
      <w:lvlJc w:val="left"/>
      <w:pPr>
        <w:ind w:left="5760" w:hanging="360"/>
      </w:pPr>
      <w:rPr>
        <w:rFonts w:ascii="Courier New" w:hAnsi="Courier New" w:hint="default"/>
      </w:rPr>
    </w:lvl>
    <w:lvl w:ilvl="8" w:tplc="EA7049D8">
      <w:start w:val="1"/>
      <w:numFmt w:val="bullet"/>
      <w:lvlText w:val=""/>
      <w:lvlJc w:val="left"/>
      <w:pPr>
        <w:ind w:left="6480" w:hanging="360"/>
      </w:pPr>
      <w:rPr>
        <w:rFonts w:ascii="Wingdings" w:hAnsi="Wingdings" w:hint="default"/>
      </w:rPr>
    </w:lvl>
  </w:abstractNum>
  <w:abstractNum w:abstractNumId="1" w15:restartNumberingAfterBreak="0">
    <w:nsid w:val="1E1EED59"/>
    <w:multiLevelType w:val="hybridMultilevel"/>
    <w:tmpl w:val="8DB6DFEC"/>
    <w:lvl w:ilvl="0" w:tplc="FE50CF0E">
      <w:start w:val="1"/>
      <w:numFmt w:val="bullet"/>
      <w:lvlText w:val="·"/>
      <w:lvlJc w:val="left"/>
      <w:pPr>
        <w:ind w:left="720" w:hanging="360"/>
      </w:pPr>
      <w:rPr>
        <w:rFonts w:ascii="Symbol" w:hAnsi="Symbol" w:hint="default"/>
      </w:rPr>
    </w:lvl>
    <w:lvl w:ilvl="1" w:tplc="D854D138">
      <w:start w:val="1"/>
      <w:numFmt w:val="bullet"/>
      <w:lvlText w:val="o"/>
      <w:lvlJc w:val="left"/>
      <w:pPr>
        <w:ind w:left="1440" w:hanging="360"/>
      </w:pPr>
      <w:rPr>
        <w:rFonts w:ascii="Courier New" w:hAnsi="Courier New" w:hint="default"/>
      </w:rPr>
    </w:lvl>
    <w:lvl w:ilvl="2" w:tplc="CA9C57D6">
      <w:start w:val="1"/>
      <w:numFmt w:val="bullet"/>
      <w:lvlText w:val=""/>
      <w:lvlJc w:val="left"/>
      <w:pPr>
        <w:ind w:left="2160" w:hanging="360"/>
      </w:pPr>
      <w:rPr>
        <w:rFonts w:ascii="Wingdings" w:hAnsi="Wingdings" w:hint="default"/>
      </w:rPr>
    </w:lvl>
    <w:lvl w:ilvl="3" w:tplc="36AA6FB4">
      <w:start w:val="1"/>
      <w:numFmt w:val="bullet"/>
      <w:lvlText w:val=""/>
      <w:lvlJc w:val="left"/>
      <w:pPr>
        <w:ind w:left="2880" w:hanging="360"/>
      </w:pPr>
      <w:rPr>
        <w:rFonts w:ascii="Symbol" w:hAnsi="Symbol" w:hint="default"/>
      </w:rPr>
    </w:lvl>
    <w:lvl w:ilvl="4" w:tplc="EDB60D36">
      <w:start w:val="1"/>
      <w:numFmt w:val="bullet"/>
      <w:lvlText w:val="o"/>
      <w:lvlJc w:val="left"/>
      <w:pPr>
        <w:ind w:left="3600" w:hanging="360"/>
      </w:pPr>
      <w:rPr>
        <w:rFonts w:ascii="Courier New" w:hAnsi="Courier New" w:hint="default"/>
      </w:rPr>
    </w:lvl>
    <w:lvl w:ilvl="5" w:tplc="4838F85C">
      <w:start w:val="1"/>
      <w:numFmt w:val="bullet"/>
      <w:lvlText w:val=""/>
      <w:lvlJc w:val="left"/>
      <w:pPr>
        <w:ind w:left="4320" w:hanging="360"/>
      </w:pPr>
      <w:rPr>
        <w:rFonts w:ascii="Wingdings" w:hAnsi="Wingdings" w:hint="default"/>
      </w:rPr>
    </w:lvl>
    <w:lvl w:ilvl="6" w:tplc="96804564">
      <w:start w:val="1"/>
      <w:numFmt w:val="bullet"/>
      <w:lvlText w:val=""/>
      <w:lvlJc w:val="left"/>
      <w:pPr>
        <w:ind w:left="5040" w:hanging="360"/>
      </w:pPr>
      <w:rPr>
        <w:rFonts w:ascii="Symbol" w:hAnsi="Symbol" w:hint="default"/>
      </w:rPr>
    </w:lvl>
    <w:lvl w:ilvl="7" w:tplc="6CC6556A">
      <w:start w:val="1"/>
      <w:numFmt w:val="bullet"/>
      <w:lvlText w:val="o"/>
      <w:lvlJc w:val="left"/>
      <w:pPr>
        <w:ind w:left="5760" w:hanging="360"/>
      </w:pPr>
      <w:rPr>
        <w:rFonts w:ascii="Courier New" w:hAnsi="Courier New" w:hint="default"/>
      </w:rPr>
    </w:lvl>
    <w:lvl w:ilvl="8" w:tplc="5B66CDFE">
      <w:start w:val="1"/>
      <w:numFmt w:val="bullet"/>
      <w:lvlText w:val=""/>
      <w:lvlJc w:val="left"/>
      <w:pPr>
        <w:ind w:left="6480" w:hanging="360"/>
      </w:pPr>
      <w:rPr>
        <w:rFonts w:ascii="Wingdings" w:hAnsi="Wingdings" w:hint="default"/>
      </w:rPr>
    </w:lvl>
  </w:abstractNum>
  <w:abstractNum w:abstractNumId="2" w15:restartNumberingAfterBreak="0">
    <w:nsid w:val="30283063"/>
    <w:multiLevelType w:val="hybridMultilevel"/>
    <w:tmpl w:val="08980134"/>
    <w:lvl w:ilvl="0" w:tplc="0C000001">
      <w:start w:val="1"/>
      <w:numFmt w:val="bullet"/>
      <w:lvlText w:val=""/>
      <w:lvlJc w:val="left"/>
      <w:pPr>
        <w:ind w:left="1694" w:hanging="360"/>
      </w:pPr>
      <w:rPr>
        <w:rFonts w:ascii="Symbol" w:hAnsi="Symbol" w:hint="default"/>
      </w:rPr>
    </w:lvl>
    <w:lvl w:ilvl="1" w:tplc="0C000003" w:tentative="1">
      <w:start w:val="1"/>
      <w:numFmt w:val="bullet"/>
      <w:lvlText w:val="o"/>
      <w:lvlJc w:val="left"/>
      <w:pPr>
        <w:ind w:left="2414" w:hanging="360"/>
      </w:pPr>
      <w:rPr>
        <w:rFonts w:ascii="Courier New" w:hAnsi="Courier New" w:cs="Courier New" w:hint="default"/>
      </w:rPr>
    </w:lvl>
    <w:lvl w:ilvl="2" w:tplc="0C000005" w:tentative="1">
      <w:start w:val="1"/>
      <w:numFmt w:val="bullet"/>
      <w:lvlText w:val=""/>
      <w:lvlJc w:val="left"/>
      <w:pPr>
        <w:ind w:left="3134" w:hanging="360"/>
      </w:pPr>
      <w:rPr>
        <w:rFonts w:ascii="Wingdings" w:hAnsi="Wingdings" w:hint="default"/>
      </w:rPr>
    </w:lvl>
    <w:lvl w:ilvl="3" w:tplc="0C000001" w:tentative="1">
      <w:start w:val="1"/>
      <w:numFmt w:val="bullet"/>
      <w:lvlText w:val=""/>
      <w:lvlJc w:val="left"/>
      <w:pPr>
        <w:ind w:left="3854" w:hanging="360"/>
      </w:pPr>
      <w:rPr>
        <w:rFonts w:ascii="Symbol" w:hAnsi="Symbol" w:hint="default"/>
      </w:rPr>
    </w:lvl>
    <w:lvl w:ilvl="4" w:tplc="0C000003" w:tentative="1">
      <w:start w:val="1"/>
      <w:numFmt w:val="bullet"/>
      <w:lvlText w:val="o"/>
      <w:lvlJc w:val="left"/>
      <w:pPr>
        <w:ind w:left="4574" w:hanging="360"/>
      </w:pPr>
      <w:rPr>
        <w:rFonts w:ascii="Courier New" w:hAnsi="Courier New" w:cs="Courier New" w:hint="default"/>
      </w:rPr>
    </w:lvl>
    <w:lvl w:ilvl="5" w:tplc="0C000005" w:tentative="1">
      <w:start w:val="1"/>
      <w:numFmt w:val="bullet"/>
      <w:lvlText w:val=""/>
      <w:lvlJc w:val="left"/>
      <w:pPr>
        <w:ind w:left="5294" w:hanging="360"/>
      </w:pPr>
      <w:rPr>
        <w:rFonts w:ascii="Wingdings" w:hAnsi="Wingdings" w:hint="default"/>
      </w:rPr>
    </w:lvl>
    <w:lvl w:ilvl="6" w:tplc="0C000001" w:tentative="1">
      <w:start w:val="1"/>
      <w:numFmt w:val="bullet"/>
      <w:lvlText w:val=""/>
      <w:lvlJc w:val="left"/>
      <w:pPr>
        <w:ind w:left="6014" w:hanging="360"/>
      </w:pPr>
      <w:rPr>
        <w:rFonts w:ascii="Symbol" w:hAnsi="Symbol" w:hint="default"/>
      </w:rPr>
    </w:lvl>
    <w:lvl w:ilvl="7" w:tplc="0C000003" w:tentative="1">
      <w:start w:val="1"/>
      <w:numFmt w:val="bullet"/>
      <w:lvlText w:val="o"/>
      <w:lvlJc w:val="left"/>
      <w:pPr>
        <w:ind w:left="6734" w:hanging="360"/>
      </w:pPr>
      <w:rPr>
        <w:rFonts w:ascii="Courier New" w:hAnsi="Courier New" w:cs="Courier New" w:hint="default"/>
      </w:rPr>
    </w:lvl>
    <w:lvl w:ilvl="8" w:tplc="0C000005" w:tentative="1">
      <w:start w:val="1"/>
      <w:numFmt w:val="bullet"/>
      <w:lvlText w:val=""/>
      <w:lvlJc w:val="left"/>
      <w:pPr>
        <w:ind w:left="7454" w:hanging="360"/>
      </w:pPr>
      <w:rPr>
        <w:rFonts w:ascii="Wingdings" w:hAnsi="Wingdings" w:hint="default"/>
      </w:rPr>
    </w:lvl>
  </w:abstractNum>
  <w:abstractNum w:abstractNumId="3" w15:restartNumberingAfterBreak="0">
    <w:nsid w:val="75D079EF"/>
    <w:multiLevelType w:val="hybridMultilevel"/>
    <w:tmpl w:val="319A59D0"/>
    <w:lvl w:ilvl="0" w:tplc="19566ABA">
      <w:numFmt w:val="bullet"/>
      <w:lvlText w:val=""/>
      <w:lvlJc w:val="left"/>
      <w:pPr>
        <w:ind w:left="974" w:hanging="360"/>
      </w:pPr>
      <w:rPr>
        <w:rFonts w:ascii="Symbol" w:eastAsia="Symbol" w:hAnsi="Symbol" w:cs="Symbol" w:hint="default"/>
        <w:b w:val="0"/>
        <w:bCs w:val="0"/>
        <w:i w:val="0"/>
        <w:iCs w:val="0"/>
        <w:w w:val="100"/>
        <w:sz w:val="22"/>
        <w:szCs w:val="22"/>
        <w:lang w:val="en-US" w:eastAsia="en-US" w:bidi="ar-SA"/>
      </w:rPr>
    </w:lvl>
    <w:lvl w:ilvl="1" w:tplc="FC0E58C2">
      <w:numFmt w:val="bullet"/>
      <w:lvlText w:val="•"/>
      <w:lvlJc w:val="left"/>
      <w:pPr>
        <w:ind w:left="1946" w:hanging="360"/>
      </w:pPr>
      <w:rPr>
        <w:rFonts w:hint="default"/>
        <w:lang w:val="en-US" w:eastAsia="en-US" w:bidi="ar-SA"/>
      </w:rPr>
    </w:lvl>
    <w:lvl w:ilvl="2" w:tplc="6E8C6C7C">
      <w:numFmt w:val="bullet"/>
      <w:lvlText w:val="•"/>
      <w:lvlJc w:val="left"/>
      <w:pPr>
        <w:ind w:left="2912" w:hanging="360"/>
      </w:pPr>
      <w:rPr>
        <w:rFonts w:hint="default"/>
        <w:lang w:val="en-US" w:eastAsia="en-US" w:bidi="ar-SA"/>
      </w:rPr>
    </w:lvl>
    <w:lvl w:ilvl="3" w:tplc="571E7AB2">
      <w:numFmt w:val="bullet"/>
      <w:lvlText w:val="•"/>
      <w:lvlJc w:val="left"/>
      <w:pPr>
        <w:ind w:left="3878" w:hanging="360"/>
      </w:pPr>
      <w:rPr>
        <w:rFonts w:hint="default"/>
        <w:lang w:val="en-US" w:eastAsia="en-US" w:bidi="ar-SA"/>
      </w:rPr>
    </w:lvl>
    <w:lvl w:ilvl="4" w:tplc="771257F2">
      <w:numFmt w:val="bullet"/>
      <w:lvlText w:val="•"/>
      <w:lvlJc w:val="left"/>
      <w:pPr>
        <w:ind w:left="4844" w:hanging="360"/>
      </w:pPr>
      <w:rPr>
        <w:rFonts w:hint="default"/>
        <w:lang w:val="en-US" w:eastAsia="en-US" w:bidi="ar-SA"/>
      </w:rPr>
    </w:lvl>
    <w:lvl w:ilvl="5" w:tplc="6E4E2498">
      <w:numFmt w:val="bullet"/>
      <w:lvlText w:val="•"/>
      <w:lvlJc w:val="left"/>
      <w:pPr>
        <w:ind w:left="5810" w:hanging="360"/>
      </w:pPr>
      <w:rPr>
        <w:rFonts w:hint="default"/>
        <w:lang w:val="en-US" w:eastAsia="en-US" w:bidi="ar-SA"/>
      </w:rPr>
    </w:lvl>
    <w:lvl w:ilvl="6" w:tplc="3E84CB46">
      <w:numFmt w:val="bullet"/>
      <w:lvlText w:val="•"/>
      <w:lvlJc w:val="left"/>
      <w:pPr>
        <w:ind w:left="6776" w:hanging="360"/>
      </w:pPr>
      <w:rPr>
        <w:rFonts w:hint="default"/>
        <w:lang w:val="en-US" w:eastAsia="en-US" w:bidi="ar-SA"/>
      </w:rPr>
    </w:lvl>
    <w:lvl w:ilvl="7" w:tplc="B5DE9F74">
      <w:numFmt w:val="bullet"/>
      <w:lvlText w:val="•"/>
      <w:lvlJc w:val="left"/>
      <w:pPr>
        <w:ind w:left="7742" w:hanging="360"/>
      </w:pPr>
      <w:rPr>
        <w:rFonts w:hint="default"/>
        <w:lang w:val="en-US" w:eastAsia="en-US" w:bidi="ar-SA"/>
      </w:rPr>
    </w:lvl>
    <w:lvl w:ilvl="8" w:tplc="CF9047BE">
      <w:numFmt w:val="bullet"/>
      <w:lvlText w:val="•"/>
      <w:lvlJc w:val="left"/>
      <w:pPr>
        <w:ind w:left="8708" w:hanging="360"/>
      </w:pPr>
      <w:rPr>
        <w:rFonts w:hint="default"/>
        <w:lang w:val="en-US" w:eastAsia="en-US" w:bidi="ar-SA"/>
      </w:rPr>
    </w:lvl>
  </w:abstractNum>
  <w:num w:numId="1" w16cid:durableId="1056004609">
    <w:abstractNumId w:val="1"/>
  </w:num>
  <w:num w:numId="2" w16cid:durableId="1765959416">
    <w:abstractNumId w:val="0"/>
  </w:num>
  <w:num w:numId="3" w16cid:durableId="1124616059">
    <w:abstractNumId w:val="3"/>
  </w:num>
  <w:num w:numId="4" w16cid:durableId="25548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1"/>
    <w:rsid w:val="00001C92"/>
    <w:rsid w:val="00043E86"/>
    <w:rsid w:val="0017796C"/>
    <w:rsid w:val="00226E67"/>
    <w:rsid w:val="002D6627"/>
    <w:rsid w:val="002F786E"/>
    <w:rsid w:val="003C1465"/>
    <w:rsid w:val="003C5B65"/>
    <w:rsid w:val="004256D4"/>
    <w:rsid w:val="0047718A"/>
    <w:rsid w:val="004920C3"/>
    <w:rsid w:val="00552A33"/>
    <w:rsid w:val="005878C9"/>
    <w:rsid w:val="00711027"/>
    <w:rsid w:val="00714714"/>
    <w:rsid w:val="0078652B"/>
    <w:rsid w:val="00901F1A"/>
    <w:rsid w:val="00A05CC6"/>
    <w:rsid w:val="00AB4548"/>
    <w:rsid w:val="00BE434A"/>
    <w:rsid w:val="00C654AB"/>
    <w:rsid w:val="00C730B1"/>
    <w:rsid w:val="00D05192"/>
    <w:rsid w:val="00E9494C"/>
    <w:rsid w:val="00ED34E7"/>
    <w:rsid w:val="0350CBE5"/>
    <w:rsid w:val="05FED60D"/>
    <w:rsid w:val="065AA4DC"/>
    <w:rsid w:val="07C6418E"/>
    <w:rsid w:val="0805E876"/>
    <w:rsid w:val="085BCD1C"/>
    <w:rsid w:val="0897869D"/>
    <w:rsid w:val="0BBD7E3E"/>
    <w:rsid w:val="0C3C052F"/>
    <w:rsid w:val="0CCA3527"/>
    <w:rsid w:val="0E79E8F5"/>
    <w:rsid w:val="0F9585D0"/>
    <w:rsid w:val="120F7600"/>
    <w:rsid w:val="12B2FAB1"/>
    <w:rsid w:val="1360C809"/>
    <w:rsid w:val="13D55526"/>
    <w:rsid w:val="147AB8BE"/>
    <w:rsid w:val="14802E49"/>
    <w:rsid w:val="1510C05D"/>
    <w:rsid w:val="15BBC878"/>
    <w:rsid w:val="15FC1C34"/>
    <w:rsid w:val="18D0191F"/>
    <w:rsid w:val="18E7339D"/>
    <w:rsid w:val="1C0FED6A"/>
    <w:rsid w:val="1C4ACCC0"/>
    <w:rsid w:val="1CE29A26"/>
    <w:rsid w:val="1DABBDCB"/>
    <w:rsid w:val="1E619B44"/>
    <w:rsid w:val="1E7E6A87"/>
    <w:rsid w:val="1F9977D8"/>
    <w:rsid w:val="228941C7"/>
    <w:rsid w:val="24224395"/>
    <w:rsid w:val="24466C6A"/>
    <w:rsid w:val="24F807CC"/>
    <w:rsid w:val="2670540F"/>
    <w:rsid w:val="2684E630"/>
    <w:rsid w:val="26CFCDD8"/>
    <w:rsid w:val="2911F6D5"/>
    <w:rsid w:val="29DAB34E"/>
    <w:rsid w:val="2AADC736"/>
    <w:rsid w:val="2C152B84"/>
    <w:rsid w:val="2C491B4C"/>
    <w:rsid w:val="2DCFB1A0"/>
    <w:rsid w:val="2DF86311"/>
    <w:rsid w:val="2F9D1E66"/>
    <w:rsid w:val="33C23880"/>
    <w:rsid w:val="349B13DE"/>
    <w:rsid w:val="36158741"/>
    <w:rsid w:val="383BA802"/>
    <w:rsid w:val="39223E58"/>
    <w:rsid w:val="3A1B8E77"/>
    <w:rsid w:val="3CE67B09"/>
    <w:rsid w:val="3D47464B"/>
    <w:rsid w:val="3DB36512"/>
    <w:rsid w:val="3EB9E43B"/>
    <w:rsid w:val="3EE316AC"/>
    <w:rsid w:val="4020E2C8"/>
    <w:rsid w:val="41989919"/>
    <w:rsid w:val="42E33891"/>
    <w:rsid w:val="458034CF"/>
    <w:rsid w:val="46149A67"/>
    <w:rsid w:val="46E0BBF2"/>
    <w:rsid w:val="48616FC1"/>
    <w:rsid w:val="4911360D"/>
    <w:rsid w:val="492C8747"/>
    <w:rsid w:val="494B8693"/>
    <w:rsid w:val="4A0C2717"/>
    <w:rsid w:val="4F1C4A68"/>
    <w:rsid w:val="4F236039"/>
    <w:rsid w:val="50F2AF8F"/>
    <w:rsid w:val="511E9C57"/>
    <w:rsid w:val="51539CBE"/>
    <w:rsid w:val="5321502F"/>
    <w:rsid w:val="538CEF7E"/>
    <w:rsid w:val="5405A550"/>
    <w:rsid w:val="5448CFAB"/>
    <w:rsid w:val="547E13BE"/>
    <w:rsid w:val="5547370F"/>
    <w:rsid w:val="5587930E"/>
    <w:rsid w:val="57D7C6A5"/>
    <w:rsid w:val="597AB752"/>
    <w:rsid w:val="59C5412C"/>
    <w:rsid w:val="5A4B875E"/>
    <w:rsid w:val="5AE6E543"/>
    <w:rsid w:val="5BEE2972"/>
    <w:rsid w:val="5D940870"/>
    <w:rsid w:val="5E643979"/>
    <w:rsid w:val="5F4599AB"/>
    <w:rsid w:val="602D46F6"/>
    <w:rsid w:val="63142CF9"/>
    <w:rsid w:val="632DC67F"/>
    <w:rsid w:val="63BDF8F6"/>
    <w:rsid w:val="63E7A590"/>
    <w:rsid w:val="64A94ED0"/>
    <w:rsid w:val="64BDCA90"/>
    <w:rsid w:val="66AD0BCE"/>
    <w:rsid w:val="66AEFD00"/>
    <w:rsid w:val="671DC5AA"/>
    <w:rsid w:val="675B290A"/>
    <w:rsid w:val="68A2F4B0"/>
    <w:rsid w:val="695A03BD"/>
    <w:rsid w:val="6BDB3D95"/>
    <w:rsid w:val="6C2DD569"/>
    <w:rsid w:val="6CAB5758"/>
    <w:rsid w:val="6CB04F88"/>
    <w:rsid w:val="702C5891"/>
    <w:rsid w:val="7121BC32"/>
    <w:rsid w:val="72E7BDA6"/>
    <w:rsid w:val="74C252EC"/>
    <w:rsid w:val="7669DF0B"/>
    <w:rsid w:val="78228BB7"/>
    <w:rsid w:val="7908FF2F"/>
    <w:rsid w:val="7A67ED5F"/>
    <w:rsid w:val="7ACC34BE"/>
    <w:rsid w:val="7B4F4125"/>
    <w:rsid w:val="7C9326B3"/>
    <w:rsid w:val="7CE5A5E3"/>
    <w:rsid w:val="7D3E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A27"/>
  <w15:chartTrackingRefBased/>
  <w15:docId w15:val="{E1FEC9A1-336A-46ED-B095-4C58EC4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B1"/>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30B1"/>
    <w:pPr>
      <w:ind w:left="107"/>
    </w:pPr>
  </w:style>
  <w:style w:type="paragraph" w:styleId="BodyText">
    <w:name w:val="Body Text"/>
    <w:basedOn w:val="Normal"/>
    <w:link w:val="BodyTextChar"/>
    <w:uiPriority w:val="1"/>
    <w:qFormat/>
    <w:rsid w:val="00C730B1"/>
  </w:style>
  <w:style w:type="character" w:customStyle="1" w:styleId="BodyTextChar">
    <w:name w:val="Body Text Char"/>
    <w:basedOn w:val="DefaultParagraphFont"/>
    <w:link w:val="BodyText"/>
    <w:uiPriority w:val="1"/>
    <w:rsid w:val="00C730B1"/>
    <w:rPr>
      <w:rFonts w:ascii="Verdana" w:eastAsia="Verdana" w:hAnsi="Verdana" w:cs="Verdana"/>
      <w:lang w:val="en-US"/>
    </w:rPr>
  </w:style>
  <w:style w:type="paragraph" w:styleId="ListParagraph">
    <w:name w:val="List Paragraph"/>
    <w:basedOn w:val="Normal"/>
    <w:uiPriority w:val="1"/>
    <w:qFormat/>
    <w:rsid w:val="00C730B1"/>
    <w:pPr>
      <w:spacing w:before="64"/>
      <w:ind w:left="974" w:hanging="361"/>
    </w:pPr>
  </w:style>
  <w:style w:type="paragraph" w:customStyle="1" w:styleId="paragraph">
    <w:name w:val="paragraph"/>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30B1"/>
  </w:style>
  <w:style w:type="character" w:customStyle="1" w:styleId="tabchar">
    <w:name w:val="tabchar"/>
    <w:basedOn w:val="DefaultParagraphFont"/>
    <w:rsid w:val="00C730B1"/>
  </w:style>
  <w:style w:type="character" w:customStyle="1" w:styleId="eop">
    <w:name w:val="eop"/>
    <w:basedOn w:val="DefaultParagraphFont"/>
    <w:rsid w:val="00C730B1"/>
  </w:style>
  <w:style w:type="paragraph" w:customStyle="1" w:styleId="xmsonormal">
    <w:name w:val="x_msonormal"/>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454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78665">
      <w:bodyDiv w:val="1"/>
      <w:marLeft w:val="0"/>
      <w:marRight w:val="0"/>
      <w:marTop w:val="0"/>
      <w:marBottom w:val="0"/>
      <w:divBdr>
        <w:top w:val="none" w:sz="0" w:space="0" w:color="auto"/>
        <w:left w:val="none" w:sz="0" w:space="0" w:color="auto"/>
        <w:bottom w:val="none" w:sz="0" w:space="0" w:color="auto"/>
        <w:right w:val="none" w:sz="0" w:space="0" w:color="auto"/>
      </w:divBdr>
    </w:div>
    <w:div w:id="944311905">
      <w:bodyDiv w:val="1"/>
      <w:marLeft w:val="0"/>
      <w:marRight w:val="0"/>
      <w:marTop w:val="0"/>
      <w:marBottom w:val="0"/>
      <w:divBdr>
        <w:top w:val="none" w:sz="0" w:space="0" w:color="auto"/>
        <w:left w:val="none" w:sz="0" w:space="0" w:color="auto"/>
        <w:bottom w:val="none" w:sz="0" w:space="0" w:color="auto"/>
        <w:right w:val="none" w:sz="0" w:space="0" w:color="auto"/>
      </w:divBdr>
      <w:divsChild>
        <w:div w:id="17313502">
          <w:marLeft w:val="0"/>
          <w:marRight w:val="0"/>
          <w:marTop w:val="0"/>
          <w:marBottom w:val="0"/>
          <w:divBdr>
            <w:top w:val="none" w:sz="0" w:space="0" w:color="auto"/>
            <w:left w:val="none" w:sz="0" w:space="0" w:color="auto"/>
            <w:bottom w:val="none" w:sz="0" w:space="0" w:color="auto"/>
            <w:right w:val="none" w:sz="0" w:space="0" w:color="auto"/>
          </w:divBdr>
        </w:div>
        <w:div w:id="152256766">
          <w:marLeft w:val="0"/>
          <w:marRight w:val="0"/>
          <w:marTop w:val="0"/>
          <w:marBottom w:val="0"/>
          <w:divBdr>
            <w:top w:val="none" w:sz="0" w:space="0" w:color="auto"/>
            <w:left w:val="none" w:sz="0" w:space="0" w:color="auto"/>
            <w:bottom w:val="none" w:sz="0" w:space="0" w:color="auto"/>
            <w:right w:val="none" w:sz="0" w:space="0" w:color="auto"/>
          </w:divBdr>
        </w:div>
        <w:div w:id="1857186508">
          <w:marLeft w:val="0"/>
          <w:marRight w:val="0"/>
          <w:marTop w:val="0"/>
          <w:marBottom w:val="0"/>
          <w:divBdr>
            <w:top w:val="none" w:sz="0" w:space="0" w:color="auto"/>
            <w:left w:val="none" w:sz="0" w:space="0" w:color="auto"/>
            <w:bottom w:val="none" w:sz="0" w:space="0" w:color="auto"/>
            <w:right w:val="none" w:sz="0" w:space="0" w:color="auto"/>
          </w:divBdr>
        </w:div>
      </w:divsChild>
    </w:div>
    <w:div w:id="19514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SharedWithUsers xmlns="b7f44974-815e-4a79-955f-5a5d422b4796">
      <UserInfo>
        <DisplayName>Seth Atkin</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2E066-0B61-4522-A5A6-2A02385694FC}">
  <ds:schemaRefs>
    <ds:schemaRef ds:uri="http://schemas.microsoft.com/sharepoint/v3/contenttype/forms"/>
  </ds:schemaRefs>
</ds:datastoreItem>
</file>

<file path=customXml/itemProps2.xml><?xml version="1.0" encoding="utf-8"?>
<ds:datastoreItem xmlns:ds="http://schemas.openxmlformats.org/officeDocument/2006/customXml" ds:itemID="{CF40D13F-0EAA-49B4-A253-D122AD4C1A92}">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customXml/itemProps3.xml><?xml version="1.0" encoding="utf-8"?>
<ds:datastoreItem xmlns:ds="http://schemas.openxmlformats.org/officeDocument/2006/customXml" ds:itemID="{0D95F696-A68E-4AE3-AC7C-48A84D647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3255</Characters>
  <Application>Microsoft Office Word</Application>
  <DocSecurity>0</DocSecurity>
  <Lines>27</Lines>
  <Paragraphs>7</Paragraphs>
  <ScaleCrop>false</ScaleCrop>
  <Company>University and College Union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cp:lastPrinted>2024-11-15T08:11:00Z</cp:lastPrinted>
  <dcterms:created xsi:type="dcterms:W3CDTF">2024-11-15T11:14:00Z</dcterms:created>
  <dcterms:modified xsi:type="dcterms:W3CDTF">2024-11-15T11:14:00Z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y fmtid="{D5CDD505-2E9C-101B-9397-08002B2CF9AE}" pid="4" name="GrammarlyDocumentId">
    <vt:lpwstr>a60984351c2f2c747d178cdad2a57e2610515541449ae1a99b4f208c3015960e</vt:lpwstr>
  </property>
</Properties>
</file>