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608C" w14:textId="21830158" w:rsidR="00343663" w:rsidRDefault="003E4524" w:rsidP="00343663">
      <w:pPr>
        <w:pStyle w:val="UCUCommitteeheaderlines"/>
        <w:jc w:val="right"/>
      </w:pPr>
      <w:r>
        <w:t>UCU/</w:t>
      </w:r>
      <w:r w:rsidR="00EA3546">
        <w:t>2169</w:t>
      </w:r>
      <w:r w:rsidR="00343663">
        <w:t xml:space="preserve">   </w:t>
      </w:r>
    </w:p>
    <w:p w14:paraId="40B3608D" w14:textId="77777777" w:rsidR="00343663" w:rsidRPr="00EE36FD" w:rsidRDefault="00343663" w:rsidP="00343663">
      <w:pPr>
        <w:pStyle w:val="Heading1"/>
        <w:spacing w:after="0"/>
        <w:rPr>
          <w:b/>
          <w:bCs w:val="0"/>
        </w:rPr>
      </w:pPr>
      <w:r w:rsidRPr="00EE36FD">
        <w:rPr>
          <w:b/>
          <w:bCs w:val="0"/>
        </w:rPr>
        <w:t>University and College Union</w:t>
      </w:r>
    </w:p>
    <w:p w14:paraId="40B3608E" w14:textId="77777777" w:rsidR="00343663" w:rsidRPr="00EE36FD" w:rsidRDefault="00343663" w:rsidP="00343663">
      <w:pPr>
        <w:rPr>
          <w:sz w:val="20"/>
          <w:szCs w:val="20"/>
        </w:rPr>
      </w:pPr>
      <w:r>
        <w:rPr>
          <w:sz w:val="20"/>
          <w:szCs w:val="20"/>
        </w:rPr>
        <w:t>Carlow Street, London</w:t>
      </w:r>
      <w:r w:rsidRPr="00EE36FD">
        <w:rPr>
          <w:sz w:val="20"/>
          <w:szCs w:val="20"/>
        </w:rPr>
        <w:t xml:space="preserve"> NW1 7LH, Tel. 020 7756 2500</w:t>
      </w:r>
      <w:r>
        <w:rPr>
          <w:sz w:val="20"/>
          <w:szCs w:val="20"/>
        </w:rPr>
        <w:t xml:space="preserve">, </w:t>
      </w:r>
      <w:r w:rsidRPr="00397646">
        <w:rPr>
          <w:rStyle w:val="Hyperlink"/>
          <w:sz w:val="20"/>
          <w:szCs w:val="20"/>
        </w:rPr>
        <w:t>www.ucu.org.uk</w:t>
      </w:r>
    </w:p>
    <w:p w14:paraId="40B3608F" w14:textId="77777777" w:rsidR="00343663" w:rsidRPr="007313B6" w:rsidRDefault="00343663" w:rsidP="00343663">
      <w:pPr>
        <w:pStyle w:val="UCUCommitteeheaderlines"/>
      </w:pPr>
      <w:r w:rsidRPr="007313B6">
        <w:t>To</w:t>
      </w:r>
      <w:r w:rsidRPr="007313B6">
        <w:tab/>
      </w:r>
      <w:r w:rsidRPr="00323731">
        <w:rPr>
          <w:b w:val="0"/>
        </w:rPr>
        <w:t>Branch and local association secretaries</w:t>
      </w:r>
    </w:p>
    <w:p w14:paraId="40B36090" w14:textId="38ADA630" w:rsidR="00343663" w:rsidRDefault="00343663" w:rsidP="00343663">
      <w:pPr>
        <w:pStyle w:val="UCUCommitteeheaderlines"/>
      </w:pPr>
      <w:r>
        <w:t>Topic</w:t>
      </w:r>
      <w:r>
        <w:tab/>
      </w:r>
      <w:r w:rsidR="00F3477D">
        <w:t xml:space="preserve">Proposed budget for the year ending 31 August </w:t>
      </w:r>
      <w:r w:rsidR="00A50281">
        <w:t>20</w:t>
      </w:r>
      <w:r w:rsidR="00D309FD">
        <w:t>2</w:t>
      </w:r>
      <w:r w:rsidR="00EA3546">
        <w:t>6</w:t>
      </w:r>
    </w:p>
    <w:p w14:paraId="40B36091" w14:textId="50594207" w:rsidR="00343663" w:rsidRDefault="00343663" w:rsidP="00343663">
      <w:pPr>
        <w:pStyle w:val="UCUCommitteeheaderlines"/>
      </w:pPr>
      <w:r>
        <w:t>Action</w:t>
      </w:r>
      <w:r>
        <w:tab/>
      </w:r>
      <w:r w:rsidR="00F3477D">
        <w:rPr>
          <w:b w:val="0"/>
        </w:rPr>
        <w:t xml:space="preserve">For information; for approval at Congress </w:t>
      </w:r>
      <w:r w:rsidR="005F3284">
        <w:rPr>
          <w:b w:val="0"/>
        </w:rPr>
        <w:t>20</w:t>
      </w:r>
      <w:r w:rsidR="00D309FD">
        <w:rPr>
          <w:b w:val="0"/>
        </w:rPr>
        <w:t>2</w:t>
      </w:r>
      <w:r w:rsidR="00EA3546">
        <w:rPr>
          <w:b w:val="0"/>
        </w:rPr>
        <w:t>5</w:t>
      </w:r>
    </w:p>
    <w:p w14:paraId="40B36092" w14:textId="48FE0834" w:rsidR="00343663" w:rsidRPr="00E2085B" w:rsidRDefault="00343663" w:rsidP="00343663">
      <w:pPr>
        <w:pStyle w:val="UCUCommitteeheaderlines"/>
      </w:pPr>
      <w:r>
        <w:t xml:space="preserve">Summary </w:t>
      </w:r>
      <w:r>
        <w:tab/>
      </w:r>
      <w:r w:rsidR="00F3477D">
        <w:rPr>
          <w:b w:val="0"/>
        </w:rPr>
        <w:t xml:space="preserve">This report informs on the proposed budget for the financial year ending 31 August </w:t>
      </w:r>
      <w:r w:rsidR="00A50281">
        <w:rPr>
          <w:b w:val="0"/>
        </w:rPr>
        <w:t>20</w:t>
      </w:r>
      <w:r w:rsidR="00D309FD">
        <w:rPr>
          <w:b w:val="0"/>
        </w:rPr>
        <w:t>2</w:t>
      </w:r>
      <w:r w:rsidR="00EA3546">
        <w:rPr>
          <w:b w:val="0"/>
        </w:rPr>
        <w:t>6</w:t>
      </w:r>
      <w:r w:rsidR="00F3477D">
        <w:rPr>
          <w:b w:val="0"/>
        </w:rPr>
        <w:t xml:space="preserve"> and the proposed subscription rates from 1 September </w:t>
      </w:r>
      <w:r w:rsidR="002B3BAE">
        <w:rPr>
          <w:b w:val="0"/>
        </w:rPr>
        <w:t>20</w:t>
      </w:r>
      <w:r w:rsidR="00D309FD">
        <w:rPr>
          <w:b w:val="0"/>
        </w:rPr>
        <w:t>2</w:t>
      </w:r>
      <w:r w:rsidR="00EA3546">
        <w:rPr>
          <w:b w:val="0"/>
        </w:rPr>
        <w:t>5</w:t>
      </w:r>
      <w:r w:rsidRPr="00EE36FD">
        <w:tab/>
      </w:r>
      <w:r>
        <w:tab/>
      </w:r>
    </w:p>
    <w:p w14:paraId="40B36093" w14:textId="1757EB47" w:rsidR="00343663" w:rsidRDefault="00343663" w:rsidP="00343663">
      <w:pPr>
        <w:pStyle w:val="UCUCommitteeheaderlines"/>
        <w:pBdr>
          <w:bottom w:val="single" w:sz="4" w:space="1" w:color="auto"/>
        </w:pBdr>
        <w:spacing w:after="0"/>
        <w:rPr>
          <w:b w:val="0"/>
        </w:rPr>
      </w:pPr>
      <w:r>
        <w:t>Contact</w:t>
      </w:r>
      <w:r w:rsidRPr="007313B6">
        <w:tab/>
      </w:r>
      <w:r w:rsidR="00D309FD" w:rsidRPr="00D309FD">
        <w:rPr>
          <w:b w:val="0"/>
          <w:bCs/>
        </w:rPr>
        <w:t>Gareth Storey</w:t>
      </w:r>
      <w:r w:rsidR="00F3477D" w:rsidRPr="00D309FD">
        <w:rPr>
          <w:b w:val="0"/>
          <w:bCs/>
        </w:rPr>
        <w:t>,</w:t>
      </w:r>
      <w:r w:rsidR="00F3477D">
        <w:rPr>
          <w:b w:val="0"/>
        </w:rPr>
        <w:t xml:space="preserve"> Head of </w:t>
      </w:r>
      <w:r w:rsidR="00D309FD">
        <w:rPr>
          <w:b w:val="0"/>
        </w:rPr>
        <w:t>Finance</w:t>
      </w:r>
      <w:r w:rsidR="00F3477D">
        <w:rPr>
          <w:b w:val="0"/>
        </w:rPr>
        <w:t xml:space="preserve"> (email: </w:t>
      </w:r>
      <w:r w:rsidR="00D309FD">
        <w:rPr>
          <w:b w:val="0"/>
        </w:rPr>
        <w:t>gstorey@</w:t>
      </w:r>
      <w:r w:rsidR="00F3477D">
        <w:rPr>
          <w:b w:val="0"/>
        </w:rPr>
        <w:t>ucu.org.uk)</w:t>
      </w:r>
    </w:p>
    <w:p w14:paraId="40B36094" w14:textId="77777777" w:rsidR="003E7B47" w:rsidRDefault="003E7B47" w:rsidP="00343663">
      <w:pPr>
        <w:pStyle w:val="UCUCommitteeheaderlines"/>
        <w:pBdr>
          <w:bottom w:val="single" w:sz="4" w:space="1" w:color="auto"/>
        </w:pBdr>
        <w:spacing w:after="0"/>
        <w:rPr>
          <w:b w:val="0"/>
        </w:rPr>
      </w:pPr>
    </w:p>
    <w:p w14:paraId="40B36095" w14:textId="77777777" w:rsidR="00C556F1" w:rsidRDefault="00C556F1" w:rsidP="00C556F1">
      <w:pPr>
        <w:pStyle w:val="BodyText"/>
        <w:spacing w:after="160" w:afterAutospacing="0" w:line="288" w:lineRule="auto"/>
        <w:contextualSpacing/>
        <w:rPr>
          <w:color w:val="000000"/>
          <w:sz w:val="22"/>
          <w:szCs w:val="22"/>
        </w:rPr>
      </w:pPr>
    </w:p>
    <w:p w14:paraId="40B36096" w14:textId="77777777" w:rsidR="00A3267E" w:rsidRPr="00A3267E" w:rsidRDefault="00A3267E" w:rsidP="00A3267E">
      <w:pPr>
        <w:pStyle w:val="BodyText"/>
        <w:spacing w:after="160" w:afterAutospacing="0" w:line="288" w:lineRule="auto"/>
        <w:rPr>
          <w:color w:val="000000"/>
          <w:sz w:val="22"/>
          <w:szCs w:val="22"/>
        </w:rPr>
      </w:pPr>
      <w:r w:rsidRPr="00A3267E">
        <w:rPr>
          <w:color w:val="000000"/>
          <w:sz w:val="22"/>
          <w:szCs w:val="22"/>
        </w:rPr>
        <w:t>Dear Colleague</w:t>
      </w:r>
    </w:p>
    <w:p w14:paraId="40B36097" w14:textId="305D1AF5" w:rsidR="00A3267E" w:rsidRDefault="00A3267E" w:rsidP="00A3267E">
      <w:pPr>
        <w:pStyle w:val="BodyText"/>
        <w:spacing w:after="160" w:afterAutospacing="0" w:line="288" w:lineRule="auto"/>
        <w:rPr>
          <w:b/>
          <w:sz w:val="22"/>
          <w:szCs w:val="22"/>
        </w:rPr>
      </w:pPr>
      <w:r w:rsidRPr="00A3267E">
        <w:rPr>
          <w:b/>
          <w:sz w:val="22"/>
          <w:szCs w:val="22"/>
        </w:rPr>
        <w:t>The Budget for 20</w:t>
      </w:r>
      <w:r w:rsidR="00D309FD">
        <w:rPr>
          <w:b/>
          <w:sz w:val="22"/>
          <w:szCs w:val="22"/>
        </w:rPr>
        <w:t>2</w:t>
      </w:r>
      <w:r w:rsidR="00EA3546">
        <w:rPr>
          <w:b/>
          <w:sz w:val="22"/>
          <w:szCs w:val="22"/>
        </w:rPr>
        <w:t>5</w:t>
      </w:r>
      <w:r w:rsidR="00AB2753">
        <w:rPr>
          <w:b/>
          <w:sz w:val="22"/>
          <w:szCs w:val="22"/>
        </w:rPr>
        <w:t>/20</w:t>
      </w:r>
      <w:r w:rsidR="00D309FD">
        <w:rPr>
          <w:b/>
          <w:sz w:val="22"/>
          <w:szCs w:val="22"/>
        </w:rPr>
        <w:t>2</w:t>
      </w:r>
      <w:r w:rsidR="00EA3546">
        <w:rPr>
          <w:b/>
          <w:sz w:val="22"/>
          <w:szCs w:val="22"/>
        </w:rPr>
        <w:t>6</w:t>
      </w:r>
    </w:p>
    <w:p w14:paraId="40B36098" w14:textId="77777777" w:rsidR="002B3BAE" w:rsidRDefault="002B3BAE" w:rsidP="002B3BAE">
      <w:r w:rsidRPr="00A3267E">
        <w:t>The proposed budget agreed by the National Executive Committee forms part of this circular and can be found at:</w:t>
      </w:r>
    </w:p>
    <w:p w14:paraId="56CEBDF7" w14:textId="46DB128F" w:rsidR="00C903EA" w:rsidRPr="00A3267E" w:rsidRDefault="00C903EA" w:rsidP="002B3BAE">
      <w:hyperlink r:id="rId10" w:history="1">
        <w:r w:rsidRPr="007607D8">
          <w:rPr>
            <w:rStyle w:val="Hyperlink"/>
          </w:rPr>
          <w:t>https://www.ucu.org.uk/article/14010/Detailed-financial-accounts-and-budget-202526</w:t>
        </w:r>
      </w:hyperlink>
      <w:r>
        <w:t xml:space="preserve"> </w:t>
      </w:r>
    </w:p>
    <w:p w14:paraId="40B3609A" w14:textId="017F988F" w:rsidR="002B3BAE" w:rsidRDefault="002B3BAE" w:rsidP="002B3BAE">
      <w:pPr>
        <w:pStyle w:val="BodyText"/>
        <w:spacing w:after="160" w:afterAutospacing="0" w:line="288" w:lineRule="auto"/>
        <w:rPr>
          <w:sz w:val="22"/>
          <w:szCs w:val="22"/>
        </w:rPr>
      </w:pPr>
      <w:r w:rsidRPr="00A3267E">
        <w:rPr>
          <w:sz w:val="22"/>
          <w:szCs w:val="22"/>
        </w:rPr>
        <w:t>Congress will be asked to approve this budget.</w:t>
      </w:r>
    </w:p>
    <w:p w14:paraId="40B3609B" w14:textId="1E3DE3F6" w:rsidR="00C556F1" w:rsidRPr="00E175A6" w:rsidRDefault="00C556F1" w:rsidP="00C556F1">
      <w:pPr>
        <w:pStyle w:val="BodyText"/>
        <w:spacing w:after="160" w:afterAutospacing="0" w:line="288" w:lineRule="auto"/>
        <w:rPr>
          <w:color w:val="000000"/>
          <w:sz w:val="22"/>
          <w:szCs w:val="22"/>
        </w:rPr>
      </w:pPr>
      <w:r w:rsidRPr="00E175A6">
        <w:rPr>
          <w:color w:val="000000"/>
          <w:sz w:val="22"/>
          <w:szCs w:val="22"/>
        </w:rPr>
        <w:t xml:space="preserve">If you are unable to access documents in PDF </w:t>
      </w:r>
      <w:proofErr w:type="gramStart"/>
      <w:r w:rsidRPr="00E175A6">
        <w:rPr>
          <w:color w:val="000000"/>
          <w:sz w:val="22"/>
          <w:szCs w:val="22"/>
        </w:rPr>
        <w:t>format</w:t>
      </w:r>
      <w:proofErr w:type="gramEnd"/>
      <w:r w:rsidRPr="00E175A6">
        <w:rPr>
          <w:color w:val="000000"/>
          <w:sz w:val="22"/>
          <w:szCs w:val="22"/>
        </w:rPr>
        <w:t xml:space="preserve"> please contact </w:t>
      </w:r>
      <w:r w:rsidR="00EA3546">
        <w:rPr>
          <w:color w:val="000000"/>
          <w:sz w:val="22"/>
          <w:szCs w:val="22"/>
        </w:rPr>
        <w:t>Sue Bajwa</w:t>
      </w:r>
      <w:r w:rsidRPr="00DB1EDD">
        <w:rPr>
          <w:color w:val="000000"/>
          <w:sz w:val="22"/>
          <w:szCs w:val="22"/>
          <w:highlight w:val="yellow"/>
        </w:rPr>
        <w:t xml:space="preserve"> </w:t>
      </w:r>
      <w:r w:rsidRPr="00EA3546">
        <w:rPr>
          <w:color w:val="000000"/>
          <w:sz w:val="22"/>
          <w:szCs w:val="22"/>
        </w:rPr>
        <w:t>(</w:t>
      </w:r>
      <w:r w:rsidR="00EA3546" w:rsidRPr="00EA3546">
        <w:rPr>
          <w:color w:val="000000"/>
          <w:sz w:val="22"/>
          <w:szCs w:val="22"/>
        </w:rPr>
        <w:t>sbajwa</w:t>
      </w:r>
      <w:r w:rsidRPr="00EA3546">
        <w:rPr>
          <w:color w:val="000000"/>
          <w:sz w:val="22"/>
          <w:szCs w:val="22"/>
        </w:rPr>
        <w:t>@ucu.org.uk).</w:t>
      </w:r>
    </w:p>
    <w:p w14:paraId="40B3609C" w14:textId="6C773848" w:rsidR="00C556F1" w:rsidRPr="00552A9B" w:rsidRDefault="00DB1EDD" w:rsidP="002B3BAE">
      <w:pPr>
        <w:pStyle w:val="BodyText"/>
        <w:spacing w:after="160" w:afterAutospacing="0" w:line="288" w:lineRule="auto"/>
        <w:rPr>
          <w:b/>
          <w:sz w:val="22"/>
          <w:szCs w:val="22"/>
        </w:rPr>
      </w:pPr>
      <w:r w:rsidRPr="00552A9B">
        <w:rPr>
          <w:b/>
          <w:sz w:val="22"/>
          <w:szCs w:val="22"/>
        </w:rPr>
        <w:t>I</w:t>
      </w:r>
      <w:r w:rsidR="00C556F1" w:rsidRPr="00552A9B">
        <w:rPr>
          <w:b/>
          <w:sz w:val="22"/>
          <w:szCs w:val="22"/>
        </w:rPr>
        <w:t>ntroduction</w:t>
      </w:r>
    </w:p>
    <w:tbl>
      <w:tblPr>
        <w:tblW w:w="11198" w:type="dxa"/>
        <w:tblCellMar>
          <w:top w:w="15" w:type="dxa"/>
        </w:tblCellMar>
        <w:tblLook w:val="04A0" w:firstRow="1" w:lastRow="0" w:firstColumn="1" w:lastColumn="0" w:noHBand="0" w:noVBand="1"/>
      </w:tblPr>
      <w:tblGrid>
        <w:gridCol w:w="1670"/>
        <w:gridCol w:w="1018"/>
        <w:gridCol w:w="1017"/>
        <w:gridCol w:w="1017"/>
        <w:gridCol w:w="1017"/>
        <w:gridCol w:w="1017"/>
        <w:gridCol w:w="1017"/>
        <w:gridCol w:w="1017"/>
        <w:gridCol w:w="2186"/>
        <w:gridCol w:w="222"/>
      </w:tblGrid>
      <w:tr w:rsidR="00DB1EDD" w:rsidRPr="00552A9B" w14:paraId="1CE6F691" w14:textId="77777777" w:rsidTr="00552A9B">
        <w:trPr>
          <w:gridAfter w:val="1"/>
          <w:wAfter w:w="222" w:type="dxa"/>
          <w:trHeight w:val="267"/>
        </w:trPr>
        <w:tc>
          <w:tcPr>
            <w:tcW w:w="10976" w:type="dxa"/>
            <w:gridSpan w:val="9"/>
            <w:vMerge w:val="restart"/>
            <w:tcBorders>
              <w:top w:val="nil"/>
              <w:left w:val="nil"/>
              <w:bottom w:val="nil"/>
              <w:right w:val="nil"/>
            </w:tcBorders>
            <w:shd w:val="clear" w:color="auto" w:fill="auto"/>
            <w:hideMark/>
          </w:tcPr>
          <w:tbl>
            <w:tblPr>
              <w:tblW w:w="10760" w:type="dxa"/>
              <w:tblLook w:val="04A0" w:firstRow="1" w:lastRow="0" w:firstColumn="1" w:lastColumn="0" w:noHBand="0" w:noVBand="1"/>
            </w:tblPr>
            <w:tblGrid>
              <w:gridCol w:w="1682"/>
              <w:gridCol w:w="942"/>
              <w:gridCol w:w="942"/>
              <w:gridCol w:w="941"/>
              <w:gridCol w:w="941"/>
              <w:gridCol w:w="941"/>
              <w:gridCol w:w="941"/>
              <w:gridCol w:w="941"/>
              <w:gridCol w:w="1405"/>
              <w:gridCol w:w="1084"/>
            </w:tblGrid>
            <w:tr w:rsidR="00552A9B" w:rsidRPr="00552A9B" w14:paraId="1863F7E1" w14:textId="77777777" w:rsidTr="00552A9B">
              <w:trPr>
                <w:gridAfter w:val="1"/>
                <w:wAfter w:w="1084" w:type="dxa"/>
                <w:trHeight w:val="267"/>
              </w:trPr>
              <w:tc>
                <w:tcPr>
                  <w:tcW w:w="9676" w:type="dxa"/>
                  <w:gridSpan w:val="9"/>
                  <w:vMerge w:val="restart"/>
                  <w:tcBorders>
                    <w:top w:val="nil"/>
                    <w:left w:val="nil"/>
                    <w:bottom w:val="nil"/>
                    <w:right w:val="nil"/>
                  </w:tcBorders>
                  <w:shd w:val="clear" w:color="auto" w:fill="auto"/>
                  <w:hideMark/>
                </w:tcPr>
                <w:p w14:paraId="189EAB9B" w14:textId="77777777" w:rsidR="00552A9B" w:rsidRDefault="00552A9B" w:rsidP="00552A9B">
                  <w:pPr>
                    <w:widowControl/>
                    <w:spacing w:after="0" w:line="240" w:lineRule="auto"/>
                    <w:rPr>
                      <w:rFonts w:eastAsia="Times New Roman" w:cs="Arial"/>
                      <w:color w:val="auto"/>
                      <w:lang w:eastAsia="en-GB"/>
                    </w:rPr>
                  </w:pPr>
                  <w:r w:rsidRPr="00552A9B">
                    <w:rPr>
                      <w:rFonts w:eastAsia="Times New Roman" w:cs="Arial"/>
                      <w:color w:val="auto"/>
                      <w:lang w:eastAsia="en-GB"/>
                    </w:rPr>
                    <w:t xml:space="preserve">It is envisaged from the current perspective that 2025/26 is likely to be another difficult year for all our members as they continue to experience a turbulent period of industrial relations in both sectors, together with the </w:t>
                  </w:r>
                  <w:proofErr w:type="gramStart"/>
                  <w:r w:rsidRPr="00552A9B">
                    <w:rPr>
                      <w:rFonts w:eastAsia="Times New Roman" w:cs="Arial"/>
                      <w:color w:val="auto"/>
                      <w:lang w:eastAsia="en-GB"/>
                    </w:rPr>
                    <w:t>as yet</w:t>
                  </w:r>
                  <w:proofErr w:type="gramEnd"/>
                  <w:r w:rsidRPr="00552A9B">
                    <w:rPr>
                      <w:rFonts w:eastAsia="Times New Roman" w:cs="Arial"/>
                      <w:color w:val="auto"/>
                      <w:lang w:eastAsia="en-GB"/>
                    </w:rPr>
                    <w:t xml:space="preserve"> unknown ramifications of the current industrial action and the difficult to predict ripples emanating from this, which will impact the budget. The union is not immune to these factors and whilst we have honoured Congress </w:t>
                  </w:r>
                  <w:proofErr w:type="gramStart"/>
                  <w:r w:rsidRPr="00552A9B">
                    <w:rPr>
                      <w:rFonts w:eastAsia="Times New Roman" w:cs="Arial"/>
                      <w:color w:val="auto"/>
                      <w:lang w:eastAsia="en-GB"/>
                    </w:rPr>
                    <w:t>policy</w:t>
                  </w:r>
                  <w:proofErr w:type="gramEnd"/>
                  <w:r w:rsidRPr="00552A9B">
                    <w:rPr>
                      <w:rFonts w:eastAsia="Times New Roman" w:cs="Arial"/>
                      <w:color w:val="auto"/>
                      <w:lang w:eastAsia="en-GB"/>
                    </w:rPr>
                    <w:t xml:space="preserve"> we must also continue to be realistic about income and expenditure and the strength of the financial position of UCU. </w:t>
                  </w:r>
                </w:p>
                <w:p w14:paraId="6D3153AD" w14:textId="77777777" w:rsidR="009B622F" w:rsidRPr="00552A9B" w:rsidRDefault="009B622F" w:rsidP="00552A9B">
                  <w:pPr>
                    <w:widowControl/>
                    <w:spacing w:after="0" w:line="240" w:lineRule="auto"/>
                    <w:rPr>
                      <w:rFonts w:eastAsia="Times New Roman" w:cs="Arial"/>
                      <w:color w:val="auto"/>
                      <w:lang w:eastAsia="en-GB"/>
                    </w:rPr>
                  </w:pPr>
                </w:p>
              </w:tc>
            </w:tr>
            <w:tr w:rsidR="00552A9B" w:rsidRPr="00552A9B" w14:paraId="38B36581" w14:textId="77777777" w:rsidTr="00552A9B">
              <w:trPr>
                <w:trHeight w:val="255"/>
              </w:trPr>
              <w:tc>
                <w:tcPr>
                  <w:tcW w:w="9676" w:type="dxa"/>
                  <w:gridSpan w:val="9"/>
                  <w:vMerge/>
                  <w:tcBorders>
                    <w:top w:val="nil"/>
                    <w:left w:val="nil"/>
                    <w:bottom w:val="nil"/>
                    <w:right w:val="nil"/>
                  </w:tcBorders>
                  <w:vAlign w:val="center"/>
                  <w:hideMark/>
                </w:tcPr>
                <w:p w14:paraId="4E293918" w14:textId="77777777" w:rsidR="00552A9B" w:rsidRPr="00552A9B" w:rsidRDefault="00552A9B" w:rsidP="00552A9B">
                  <w:pPr>
                    <w:widowControl/>
                    <w:spacing w:after="0" w:line="240" w:lineRule="auto"/>
                    <w:rPr>
                      <w:rFonts w:eastAsia="Times New Roman" w:cs="Arial"/>
                      <w:color w:val="auto"/>
                      <w:lang w:eastAsia="en-GB"/>
                    </w:rPr>
                  </w:pPr>
                </w:p>
              </w:tc>
              <w:tc>
                <w:tcPr>
                  <w:tcW w:w="1084" w:type="dxa"/>
                  <w:tcBorders>
                    <w:top w:val="nil"/>
                    <w:left w:val="nil"/>
                    <w:bottom w:val="nil"/>
                    <w:right w:val="nil"/>
                  </w:tcBorders>
                  <w:shd w:val="clear" w:color="auto" w:fill="auto"/>
                  <w:noWrap/>
                  <w:vAlign w:val="bottom"/>
                  <w:hideMark/>
                </w:tcPr>
                <w:p w14:paraId="1E803D11" w14:textId="77777777" w:rsidR="00552A9B" w:rsidRPr="00552A9B" w:rsidRDefault="00552A9B" w:rsidP="00552A9B">
                  <w:pPr>
                    <w:widowControl/>
                    <w:spacing w:after="0" w:line="240" w:lineRule="auto"/>
                    <w:rPr>
                      <w:rFonts w:eastAsia="Times New Roman" w:cs="Arial"/>
                      <w:color w:val="auto"/>
                      <w:lang w:eastAsia="en-GB"/>
                    </w:rPr>
                  </w:pPr>
                </w:p>
              </w:tc>
            </w:tr>
            <w:tr w:rsidR="00552A9B" w:rsidRPr="00552A9B" w14:paraId="26909659" w14:textId="77777777" w:rsidTr="00552A9B">
              <w:trPr>
                <w:trHeight w:val="255"/>
              </w:trPr>
              <w:tc>
                <w:tcPr>
                  <w:tcW w:w="9676" w:type="dxa"/>
                  <w:gridSpan w:val="9"/>
                  <w:vMerge/>
                  <w:tcBorders>
                    <w:top w:val="nil"/>
                    <w:left w:val="nil"/>
                    <w:bottom w:val="nil"/>
                    <w:right w:val="nil"/>
                  </w:tcBorders>
                  <w:vAlign w:val="center"/>
                  <w:hideMark/>
                </w:tcPr>
                <w:p w14:paraId="5549E5C5" w14:textId="77777777" w:rsidR="00552A9B" w:rsidRPr="00552A9B" w:rsidRDefault="00552A9B" w:rsidP="00552A9B">
                  <w:pPr>
                    <w:widowControl/>
                    <w:spacing w:after="0" w:line="240" w:lineRule="auto"/>
                    <w:rPr>
                      <w:rFonts w:eastAsia="Times New Roman" w:cs="Arial"/>
                      <w:color w:val="auto"/>
                      <w:lang w:eastAsia="en-GB"/>
                    </w:rPr>
                  </w:pPr>
                </w:p>
              </w:tc>
              <w:tc>
                <w:tcPr>
                  <w:tcW w:w="1084" w:type="dxa"/>
                  <w:tcBorders>
                    <w:top w:val="nil"/>
                    <w:left w:val="nil"/>
                    <w:bottom w:val="nil"/>
                    <w:right w:val="nil"/>
                  </w:tcBorders>
                  <w:shd w:val="clear" w:color="auto" w:fill="auto"/>
                  <w:noWrap/>
                  <w:vAlign w:val="bottom"/>
                  <w:hideMark/>
                </w:tcPr>
                <w:p w14:paraId="0F00A397" w14:textId="77777777" w:rsidR="00552A9B" w:rsidRPr="00552A9B" w:rsidRDefault="00552A9B" w:rsidP="00552A9B">
                  <w:pPr>
                    <w:widowControl/>
                    <w:spacing w:after="0" w:line="240" w:lineRule="auto"/>
                    <w:rPr>
                      <w:rFonts w:eastAsia="Times New Roman"/>
                      <w:color w:val="auto"/>
                      <w:lang w:eastAsia="en-GB"/>
                    </w:rPr>
                  </w:pPr>
                </w:p>
              </w:tc>
            </w:tr>
            <w:tr w:rsidR="00552A9B" w:rsidRPr="00552A9B" w14:paraId="3BBB6A11" w14:textId="77777777" w:rsidTr="00552A9B">
              <w:trPr>
                <w:trHeight w:val="870"/>
              </w:trPr>
              <w:tc>
                <w:tcPr>
                  <w:tcW w:w="9676" w:type="dxa"/>
                  <w:gridSpan w:val="9"/>
                  <w:vMerge/>
                  <w:tcBorders>
                    <w:top w:val="nil"/>
                    <w:left w:val="nil"/>
                    <w:bottom w:val="nil"/>
                    <w:right w:val="nil"/>
                  </w:tcBorders>
                  <w:vAlign w:val="center"/>
                  <w:hideMark/>
                </w:tcPr>
                <w:p w14:paraId="13E49A8B" w14:textId="77777777" w:rsidR="00552A9B" w:rsidRPr="00552A9B" w:rsidRDefault="00552A9B" w:rsidP="00552A9B">
                  <w:pPr>
                    <w:widowControl/>
                    <w:spacing w:after="0" w:line="240" w:lineRule="auto"/>
                    <w:rPr>
                      <w:rFonts w:eastAsia="Times New Roman" w:cs="Arial"/>
                      <w:color w:val="auto"/>
                      <w:lang w:eastAsia="en-GB"/>
                    </w:rPr>
                  </w:pPr>
                </w:p>
              </w:tc>
              <w:tc>
                <w:tcPr>
                  <w:tcW w:w="1084" w:type="dxa"/>
                  <w:tcBorders>
                    <w:top w:val="nil"/>
                    <w:left w:val="nil"/>
                    <w:bottom w:val="nil"/>
                    <w:right w:val="nil"/>
                  </w:tcBorders>
                  <w:shd w:val="clear" w:color="auto" w:fill="auto"/>
                  <w:noWrap/>
                  <w:vAlign w:val="bottom"/>
                  <w:hideMark/>
                </w:tcPr>
                <w:p w14:paraId="4409818A" w14:textId="77777777" w:rsidR="00552A9B" w:rsidRPr="00552A9B" w:rsidRDefault="00552A9B" w:rsidP="00552A9B">
                  <w:pPr>
                    <w:widowControl/>
                    <w:spacing w:after="0" w:line="240" w:lineRule="auto"/>
                    <w:rPr>
                      <w:rFonts w:eastAsia="Times New Roman"/>
                      <w:color w:val="auto"/>
                      <w:lang w:eastAsia="en-GB"/>
                    </w:rPr>
                  </w:pPr>
                </w:p>
              </w:tc>
            </w:tr>
            <w:tr w:rsidR="00552A9B" w:rsidRPr="00552A9B" w14:paraId="2D390A41" w14:textId="77777777" w:rsidTr="00552A9B">
              <w:trPr>
                <w:trHeight w:val="1831"/>
              </w:trPr>
              <w:tc>
                <w:tcPr>
                  <w:tcW w:w="9676" w:type="dxa"/>
                  <w:gridSpan w:val="9"/>
                  <w:vMerge w:val="restart"/>
                  <w:tcBorders>
                    <w:top w:val="nil"/>
                    <w:left w:val="nil"/>
                    <w:bottom w:val="nil"/>
                    <w:right w:val="nil"/>
                  </w:tcBorders>
                  <w:shd w:val="clear" w:color="auto" w:fill="auto"/>
                  <w:hideMark/>
                </w:tcPr>
                <w:p w14:paraId="1FE0ED56" w14:textId="729740DF" w:rsidR="00552A9B" w:rsidRPr="00552A9B" w:rsidRDefault="00552A9B" w:rsidP="00A70D4D">
                  <w:pPr>
                    <w:widowControl/>
                    <w:spacing w:after="0" w:line="240" w:lineRule="auto"/>
                    <w:rPr>
                      <w:rFonts w:eastAsia="Times New Roman" w:cs="Arial"/>
                      <w:color w:val="auto"/>
                      <w:lang w:eastAsia="en-GB"/>
                    </w:rPr>
                  </w:pPr>
                  <w:r w:rsidRPr="00552A9B">
                    <w:rPr>
                      <w:rFonts w:eastAsia="Times New Roman" w:cs="Arial"/>
                      <w:color w:val="auto"/>
                      <w:lang w:eastAsia="en-GB"/>
                    </w:rPr>
                    <w:t xml:space="preserve">The budget for 2025/26 has therefore been constructed realistically with a view to allowing for some element of the unexpected, coupled with expenditure proposals where possible. The budget for this year has been built with the assumption that the union will continue both in person and remote interaction. The budget is set within the confines of the expected subscription income, together with the continued operation of the cost control procedures in place; it should therefore be possible to offset the pressures of both of the above and together with the greater utilisation of UCU resources necessary to support the membership at this time, such that it is the intention to make as small an increase as possible to subscriptions. We have </w:t>
                  </w:r>
                  <w:r w:rsidRPr="00552A9B">
                    <w:rPr>
                      <w:rFonts w:eastAsia="Times New Roman" w:cs="Arial"/>
                      <w:color w:val="auto"/>
                      <w:lang w:eastAsia="en-GB"/>
                    </w:rPr>
                    <w:lastRenderedPageBreak/>
                    <w:t xml:space="preserve">therefore constructed a subscriptions proposal for a limited </w:t>
                  </w:r>
                  <w:proofErr w:type="gramStart"/>
                  <w:r w:rsidRPr="00552A9B">
                    <w:rPr>
                      <w:rFonts w:eastAsia="Times New Roman" w:cs="Arial"/>
                      <w:color w:val="auto"/>
                      <w:lang w:eastAsia="en-GB"/>
                    </w:rPr>
                    <w:t>increase, but</w:t>
                  </w:r>
                  <w:proofErr w:type="gramEnd"/>
                  <w:r w:rsidRPr="00552A9B">
                    <w:rPr>
                      <w:rFonts w:eastAsia="Times New Roman" w:cs="Arial"/>
                      <w:color w:val="auto"/>
                      <w:lang w:eastAsia="en-GB"/>
                    </w:rPr>
                    <w:t xml:space="preserve"> will result in the required income needed to support the budget, using projected member numbers according to band. This remains in accord with the </w:t>
                  </w:r>
                  <w:proofErr w:type="gramStart"/>
                  <w:r w:rsidRPr="00552A9B">
                    <w:rPr>
                      <w:rFonts w:eastAsia="Times New Roman" w:cs="Arial"/>
                      <w:color w:val="auto"/>
                      <w:lang w:eastAsia="en-GB"/>
                    </w:rPr>
                    <w:t>long term</w:t>
                  </w:r>
                  <w:proofErr w:type="gramEnd"/>
                  <w:r w:rsidRPr="00552A9B">
                    <w:rPr>
                      <w:rFonts w:eastAsia="Times New Roman" w:cs="Arial"/>
                      <w:color w:val="auto"/>
                      <w:lang w:eastAsia="en-GB"/>
                    </w:rPr>
                    <w:t xml:space="preserve"> policy set by SFC to maintain the financial resources of UCU </w:t>
                  </w:r>
                  <w:proofErr w:type="gramStart"/>
                  <w:r w:rsidRPr="00552A9B">
                    <w:rPr>
                      <w:rFonts w:eastAsia="Times New Roman" w:cs="Arial"/>
                      <w:color w:val="auto"/>
                      <w:lang w:eastAsia="en-GB"/>
                    </w:rPr>
                    <w:t>in order to</w:t>
                  </w:r>
                  <w:proofErr w:type="gramEnd"/>
                  <w:r w:rsidRPr="00552A9B">
                    <w:rPr>
                      <w:rFonts w:eastAsia="Times New Roman" w:cs="Arial"/>
                      <w:color w:val="auto"/>
                      <w:lang w:eastAsia="en-GB"/>
                    </w:rPr>
                    <w:t xml:space="preserve"> face the challenges ahead, with sufficient backing. We have continued to review subscription levels and present this budget which incorporates a further progressive movement in subscription rates</w:t>
                  </w:r>
                  <w:r w:rsidR="009B622F">
                    <w:rPr>
                      <w:rFonts w:eastAsia="Times New Roman" w:cs="Arial"/>
                      <w:color w:val="auto"/>
                      <w:lang w:eastAsia="en-GB"/>
                    </w:rPr>
                    <w:t xml:space="preserve"> as agreed by NEC</w:t>
                  </w:r>
                  <w:r w:rsidRPr="00552A9B">
                    <w:rPr>
                      <w:rFonts w:eastAsia="Times New Roman" w:cs="Arial"/>
                      <w:color w:val="auto"/>
                      <w:lang w:eastAsia="en-GB"/>
                    </w:rPr>
                    <w:t>.</w:t>
                  </w:r>
                </w:p>
              </w:tc>
              <w:tc>
                <w:tcPr>
                  <w:tcW w:w="1084" w:type="dxa"/>
                  <w:vAlign w:val="center"/>
                  <w:hideMark/>
                </w:tcPr>
                <w:p w14:paraId="12FDC9F2" w14:textId="77777777" w:rsidR="00552A9B" w:rsidRPr="00552A9B" w:rsidRDefault="00552A9B" w:rsidP="00552A9B">
                  <w:pPr>
                    <w:widowControl/>
                    <w:spacing w:after="0" w:line="240" w:lineRule="auto"/>
                    <w:rPr>
                      <w:rFonts w:eastAsia="Times New Roman"/>
                      <w:color w:val="auto"/>
                      <w:lang w:eastAsia="en-GB"/>
                    </w:rPr>
                  </w:pPr>
                </w:p>
              </w:tc>
            </w:tr>
            <w:tr w:rsidR="00552A9B" w:rsidRPr="00552A9B" w14:paraId="560A3F11" w14:textId="77777777" w:rsidTr="00552A9B">
              <w:trPr>
                <w:trHeight w:val="255"/>
              </w:trPr>
              <w:tc>
                <w:tcPr>
                  <w:tcW w:w="9676" w:type="dxa"/>
                  <w:gridSpan w:val="9"/>
                  <w:vMerge/>
                  <w:tcBorders>
                    <w:top w:val="nil"/>
                    <w:left w:val="nil"/>
                    <w:bottom w:val="nil"/>
                    <w:right w:val="nil"/>
                  </w:tcBorders>
                  <w:vAlign w:val="center"/>
                  <w:hideMark/>
                </w:tcPr>
                <w:p w14:paraId="004B2214" w14:textId="77777777" w:rsidR="00552A9B" w:rsidRPr="00552A9B" w:rsidRDefault="00552A9B" w:rsidP="00552A9B">
                  <w:pPr>
                    <w:widowControl/>
                    <w:spacing w:after="0" w:line="240" w:lineRule="auto"/>
                    <w:rPr>
                      <w:rFonts w:eastAsia="Times New Roman" w:cs="Arial"/>
                      <w:color w:val="auto"/>
                      <w:lang w:eastAsia="en-GB"/>
                    </w:rPr>
                  </w:pPr>
                </w:p>
              </w:tc>
              <w:tc>
                <w:tcPr>
                  <w:tcW w:w="1084" w:type="dxa"/>
                  <w:tcBorders>
                    <w:top w:val="nil"/>
                    <w:left w:val="nil"/>
                    <w:bottom w:val="nil"/>
                    <w:right w:val="nil"/>
                  </w:tcBorders>
                  <w:shd w:val="clear" w:color="auto" w:fill="auto"/>
                  <w:noWrap/>
                  <w:vAlign w:val="bottom"/>
                  <w:hideMark/>
                </w:tcPr>
                <w:p w14:paraId="5D671129" w14:textId="77777777" w:rsidR="00552A9B" w:rsidRPr="00552A9B" w:rsidRDefault="00552A9B" w:rsidP="00552A9B">
                  <w:pPr>
                    <w:widowControl/>
                    <w:spacing w:after="0" w:line="240" w:lineRule="auto"/>
                    <w:rPr>
                      <w:rFonts w:eastAsia="Times New Roman" w:cs="Arial"/>
                      <w:color w:val="auto"/>
                      <w:lang w:eastAsia="en-GB"/>
                    </w:rPr>
                  </w:pPr>
                </w:p>
              </w:tc>
            </w:tr>
            <w:tr w:rsidR="00552A9B" w:rsidRPr="00552A9B" w14:paraId="5A373598" w14:textId="77777777" w:rsidTr="00552A9B">
              <w:trPr>
                <w:trHeight w:val="390"/>
              </w:trPr>
              <w:tc>
                <w:tcPr>
                  <w:tcW w:w="9676" w:type="dxa"/>
                  <w:gridSpan w:val="9"/>
                  <w:vMerge/>
                  <w:tcBorders>
                    <w:top w:val="nil"/>
                    <w:left w:val="nil"/>
                    <w:bottom w:val="nil"/>
                    <w:right w:val="nil"/>
                  </w:tcBorders>
                  <w:vAlign w:val="center"/>
                  <w:hideMark/>
                </w:tcPr>
                <w:p w14:paraId="622249FD" w14:textId="77777777" w:rsidR="00552A9B" w:rsidRPr="00552A9B" w:rsidRDefault="00552A9B" w:rsidP="00552A9B">
                  <w:pPr>
                    <w:widowControl/>
                    <w:spacing w:after="0" w:line="240" w:lineRule="auto"/>
                    <w:rPr>
                      <w:rFonts w:eastAsia="Times New Roman" w:cs="Arial"/>
                      <w:color w:val="auto"/>
                      <w:lang w:eastAsia="en-GB"/>
                    </w:rPr>
                  </w:pPr>
                </w:p>
              </w:tc>
              <w:tc>
                <w:tcPr>
                  <w:tcW w:w="1084" w:type="dxa"/>
                  <w:tcBorders>
                    <w:top w:val="nil"/>
                    <w:left w:val="nil"/>
                    <w:bottom w:val="nil"/>
                    <w:right w:val="nil"/>
                  </w:tcBorders>
                  <w:shd w:val="clear" w:color="auto" w:fill="auto"/>
                  <w:noWrap/>
                  <w:vAlign w:val="bottom"/>
                  <w:hideMark/>
                </w:tcPr>
                <w:p w14:paraId="587D4E71" w14:textId="77777777" w:rsidR="00552A9B" w:rsidRPr="00552A9B" w:rsidRDefault="00552A9B" w:rsidP="00552A9B">
                  <w:pPr>
                    <w:widowControl/>
                    <w:spacing w:after="0" w:line="240" w:lineRule="auto"/>
                    <w:rPr>
                      <w:rFonts w:eastAsia="Times New Roman"/>
                      <w:color w:val="auto"/>
                      <w:lang w:eastAsia="en-GB"/>
                    </w:rPr>
                  </w:pPr>
                </w:p>
              </w:tc>
            </w:tr>
            <w:tr w:rsidR="00552A9B" w:rsidRPr="00552A9B" w14:paraId="36A1E37E" w14:textId="77777777" w:rsidTr="00552A9B">
              <w:trPr>
                <w:trHeight w:val="2850"/>
              </w:trPr>
              <w:tc>
                <w:tcPr>
                  <w:tcW w:w="9676" w:type="dxa"/>
                  <w:gridSpan w:val="9"/>
                  <w:vMerge/>
                  <w:tcBorders>
                    <w:top w:val="nil"/>
                    <w:left w:val="nil"/>
                    <w:bottom w:val="nil"/>
                    <w:right w:val="nil"/>
                  </w:tcBorders>
                  <w:vAlign w:val="center"/>
                  <w:hideMark/>
                </w:tcPr>
                <w:p w14:paraId="130FDB51" w14:textId="77777777" w:rsidR="00552A9B" w:rsidRPr="00552A9B" w:rsidRDefault="00552A9B" w:rsidP="00552A9B">
                  <w:pPr>
                    <w:widowControl/>
                    <w:spacing w:after="0" w:line="240" w:lineRule="auto"/>
                    <w:rPr>
                      <w:rFonts w:eastAsia="Times New Roman" w:cs="Arial"/>
                      <w:color w:val="auto"/>
                      <w:lang w:eastAsia="en-GB"/>
                    </w:rPr>
                  </w:pPr>
                </w:p>
              </w:tc>
              <w:tc>
                <w:tcPr>
                  <w:tcW w:w="1084" w:type="dxa"/>
                  <w:tcBorders>
                    <w:top w:val="nil"/>
                    <w:left w:val="nil"/>
                    <w:bottom w:val="nil"/>
                    <w:right w:val="nil"/>
                  </w:tcBorders>
                  <w:shd w:val="clear" w:color="auto" w:fill="auto"/>
                  <w:noWrap/>
                  <w:vAlign w:val="bottom"/>
                  <w:hideMark/>
                </w:tcPr>
                <w:p w14:paraId="625D76C2" w14:textId="77777777" w:rsidR="00552A9B" w:rsidRPr="00552A9B" w:rsidRDefault="00552A9B" w:rsidP="00552A9B">
                  <w:pPr>
                    <w:widowControl/>
                    <w:spacing w:after="0" w:line="240" w:lineRule="auto"/>
                    <w:rPr>
                      <w:rFonts w:eastAsia="Times New Roman"/>
                      <w:color w:val="auto"/>
                      <w:lang w:eastAsia="en-GB"/>
                    </w:rPr>
                  </w:pPr>
                </w:p>
              </w:tc>
            </w:tr>
            <w:tr w:rsidR="00552A9B" w:rsidRPr="00552A9B" w14:paraId="710FBB45" w14:textId="77777777" w:rsidTr="00552A9B">
              <w:trPr>
                <w:trHeight w:val="210"/>
              </w:trPr>
              <w:tc>
                <w:tcPr>
                  <w:tcW w:w="1682" w:type="dxa"/>
                  <w:tcBorders>
                    <w:top w:val="nil"/>
                    <w:left w:val="nil"/>
                    <w:bottom w:val="nil"/>
                    <w:right w:val="nil"/>
                  </w:tcBorders>
                  <w:shd w:val="clear" w:color="auto" w:fill="auto"/>
                  <w:hideMark/>
                </w:tcPr>
                <w:p w14:paraId="7BA12BA4" w14:textId="77777777" w:rsidR="00552A9B" w:rsidRPr="00552A9B" w:rsidRDefault="00552A9B" w:rsidP="00552A9B">
                  <w:pPr>
                    <w:widowControl/>
                    <w:spacing w:after="0" w:line="240" w:lineRule="auto"/>
                    <w:rPr>
                      <w:rFonts w:eastAsia="Times New Roman"/>
                      <w:color w:val="auto"/>
                      <w:lang w:eastAsia="en-GB"/>
                    </w:rPr>
                  </w:pPr>
                </w:p>
              </w:tc>
              <w:tc>
                <w:tcPr>
                  <w:tcW w:w="942" w:type="dxa"/>
                  <w:tcBorders>
                    <w:top w:val="nil"/>
                    <w:left w:val="nil"/>
                    <w:bottom w:val="nil"/>
                    <w:right w:val="nil"/>
                  </w:tcBorders>
                  <w:shd w:val="clear" w:color="auto" w:fill="auto"/>
                  <w:hideMark/>
                </w:tcPr>
                <w:p w14:paraId="71142EBB" w14:textId="77777777" w:rsidR="00552A9B" w:rsidRPr="00552A9B" w:rsidRDefault="00552A9B" w:rsidP="00552A9B">
                  <w:pPr>
                    <w:widowControl/>
                    <w:spacing w:after="0" w:line="240" w:lineRule="auto"/>
                    <w:rPr>
                      <w:rFonts w:eastAsia="Times New Roman"/>
                      <w:color w:val="auto"/>
                      <w:lang w:eastAsia="en-GB"/>
                    </w:rPr>
                  </w:pPr>
                </w:p>
              </w:tc>
              <w:tc>
                <w:tcPr>
                  <w:tcW w:w="942" w:type="dxa"/>
                  <w:tcBorders>
                    <w:top w:val="nil"/>
                    <w:left w:val="nil"/>
                    <w:bottom w:val="nil"/>
                    <w:right w:val="nil"/>
                  </w:tcBorders>
                  <w:shd w:val="clear" w:color="auto" w:fill="auto"/>
                  <w:hideMark/>
                </w:tcPr>
                <w:p w14:paraId="2E51BB63" w14:textId="77777777" w:rsidR="00552A9B" w:rsidRPr="00552A9B" w:rsidRDefault="00552A9B" w:rsidP="00552A9B">
                  <w:pPr>
                    <w:widowControl/>
                    <w:spacing w:after="0" w:line="240" w:lineRule="auto"/>
                    <w:rPr>
                      <w:rFonts w:eastAsia="Times New Roman"/>
                      <w:color w:val="auto"/>
                      <w:lang w:eastAsia="en-GB"/>
                    </w:rPr>
                  </w:pPr>
                </w:p>
              </w:tc>
              <w:tc>
                <w:tcPr>
                  <w:tcW w:w="941" w:type="dxa"/>
                  <w:tcBorders>
                    <w:top w:val="nil"/>
                    <w:left w:val="nil"/>
                    <w:bottom w:val="nil"/>
                    <w:right w:val="nil"/>
                  </w:tcBorders>
                  <w:shd w:val="clear" w:color="auto" w:fill="auto"/>
                  <w:hideMark/>
                </w:tcPr>
                <w:p w14:paraId="108E9DC2" w14:textId="77777777" w:rsidR="00552A9B" w:rsidRPr="00552A9B" w:rsidRDefault="00552A9B" w:rsidP="00552A9B">
                  <w:pPr>
                    <w:widowControl/>
                    <w:spacing w:after="0" w:line="240" w:lineRule="auto"/>
                    <w:rPr>
                      <w:rFonts w:eastAsia="Times New Roman"/>
                      <w:color w:val="auto"/>
                      <w:lang w:eastAsia="en-GB"/>
                    </w:rPr>
                  </w:pPr>
                </w:p>
              </w:tc>
              <w:tc>
                <w:tcPr>
                  <w:tcW w:w="941" w:type="dxa"/>
                  <w:tcBorders>
                    <w:top w:val="nil"/>
                    <w:left w:val="nil"/>
                    <w:bottom w:val="nil"/>
                    <w:right w:val="nil"/>
                  </w:tcBorders>
                  <w:shd w:val="clear" w:color="auto" w:fill="auto"/>
                  <w:hideMark/>
                </w:tcPr>
                <w:p w14:paraId="4A46D851" w14:textId="77777777" w:rsidR="00552A9B" w:rsidRPr="00552A9B" w:rsidRDefault="00552A9B" w:rsidP="00552A9B">
                  <w:pPr>
                    <w:widowControl/>
                    <w:spacing w:after="0" w:line="240" w:lineRule="auto"/>
                    <w:rPr>
                      <w:rFonts w:eastAsia="Times New Roman"/>
                      <w:color w:val="auto"/>
                      <w:lang w:eastAsia="en-GB"/>
                    </w:rPr>
                  </w:pPr>
                </w:p>
              </w:tc>
              <w:tc>
                <w:tcPr>
                  <w:tcW w:w="941" w:type="dxa"/>
                  <w:tcBorders>
                    <w:top w:val="nil"/>
                    <w:left w:val="nil"/>
                    <w:bottom w:val="nil"/>
                    <w:right w:val="nil"/>
                  </w:tcBorders>
                  <w:shd w:val="clear" w:color="auto" w:fill="auto"/>
                  <w:hideMark/>
                </w:tcPr>
                <w:p w14:paraId="1AE58826" w14:textId="77777777" w:rsidR="00552A9B" w:rsidRPr="00552A9B" w:rsidRDefault="00552A9B" w:rsidP="00552A9B">
                  <w:pPr>
                    <w:widowControl/>
                    <w:spacing w:after="0" w:line="240" w:lineRule="auto"/>
                    <w:rPr>
                      <w:rFonts w:eastAsia="Times New Roman"/>
                      <w:color w:val="auto"/>
                      <w:lang w:eastAsia="en-GB"/>
                    </w:rPr>
                  </w:pPr>
                </w:p>
              </w:tc>
              <w:tc>
                <w:tcPr>
                  <w:tcW w:w="941" w:type="dxa"/>
                  <w:tcBorders>
                    <w:top w:val="nil"/>
                    <w:left w:val="nil"/>
                    <w:bottom w:val="nil"/>
                    <w:right w:val="nil"/>
                  </w:tcBorders>
                  <w:shd w:val="clear" w:color="auto" w:fill="auto"/>
                  <w:hideMark/>
                </w:tcPr>
                <w:p w14:paraId="72A4E2C8" w14:textId="77777777" w:rsidR="00552A9B" w:rsidRPr="00552A9B" w:rsidRDefault="00552A9B" w:rsidP="00552A9B">
                  <w:pPr>
                    <w:widowControl/>
                    <w:spacing w:after="0" w:line="240" w:lineRule="auto"/>
                    <w:rPr>
                      <w:rFonts w:eastAsia="Times New Roman"/>
                      <w:color w:val="auto"/>
                      <w:lang w:eastAsia="en-GB"/>
                    </w:rPr>
                  </w:pPr>
                </w:p>
              </w:tc>
              <w:tc>
                <w:tcPr>
                  <w:tcW w:w="941" w:type="dxa"/>
                  <w:tcBorders>
                    <w:top w:val="nil"/>
                    <w:left w:val="nil"/>
                    <w:bottom w:val="nil"/>
                    <w:right w:val="nil"/>
                  </w:tcBorders>
                  <w:shd w:val="clear" w:color="auto" w:fill="auto"/>
                  <w:hideMark/>
                </w:tcPr>
                <w:p w14:paraId="3A9D0FB6" w14:textId="77777777" w:rsidR="00552A9B" w:rsidRPr="00552A9B" w:rsidRDefault="00552A9B" w:rsidP="00552A9B">
                  <w:pPr>
                    <w:widowControl/>
                    <w:spacing w:after="0" w:line="240" w:lineRule="auto"/>
                    <w:rPr>
                      <w:rFonts w:eastAsia="Times New Roman"/>
                      <w:color w:val="auto"/>
                      <w:lang w:eastAsia="en-GB"/>
                    </w:rPr>
                  </w:pPr>
                </w:p>
              </w:tc>
              <w:tc>
                <w:tcPr>
                  <w:tcW w:w="1405" w:type="dxa"/>
                  <w:tcBorders>
                    <w:top w:val="nil"/>
                    <w:left w:val="nil"/>
                    <w:bottom w:val="nil"/>
                    <w:right w:val="nil"/>
                  </w:tcBorders>
                  <w:shd w:val="clear" w:color="auto" w:fill="auto"/>
                  <w:hideMark/>
                </w:tcPr>
                <w:p w14:paraId="3670991A" w14:textId="77777777" w:rsidR="00552A9B" w:rsidRPr="00552A9B" w:rsidRDefault="00552A9B" w:rsidP="00552A9B">
                  <w:pPr>
                    <w:widowControl/>
                    <w:spacing w:after="0" w:line="240" w:lineRule="auto"/>
                    <w:rPr>
                      <w:rFonts w:eastAsia="Times New Roman"/>
                      <w:color w:val="auto"/>
                      <w:lang w:eastAsia="en-GB"/>
                    </w:rPr>
                  </w:pPr>
                </w:p>
              </w:tc>
              <w:tc>
                <w:tcPr>
                  <w:tcW w:w="1084" w:type="dxa"/>
                  <w:vAlign w:val="center"/>
                  <w:hideMark/>
                </w:tcPr>
                <w:p w14:paraId="18AE4813" w14:textId="77777777" w:rsidR="00552A9B" w:rsidRPr="00552A9B" w:rsidRDefault="00552A9B" w:rsidP="00552A9B">
                  <w:pPr>
                    <w:widowControl/>
                    <w:spacing w:after="0" w:line="240" w:lineRule="auto"/>
                    <w:rPr>
                      <w:rFonts w:eastAsia="Times New Roman"/>
                      <w:color w:val="auto"/>
                      <w:lang w:eastAsia="en-GB"/>
                    </w:rPr>
                  </w:pPr>
                </w:p>
              </w:tc>
            </w:tr>
            <w:tr w:rsidR="00552A9B" w:rsidRPr="00552A9B" w14:paraId="37CD1BE4" w14:textId="77777777" w:rsidTr="00552A9B">
              <w:trPr>
                <w:trHeight w:val="2625"/>
              </w:trPr>
              <w:tc>
                <w:tcPr>
                  <w:tcW w:w="9676" w:type="dxa"/>
                  <w:gridSpan w:val="9"/>
                  <w:vMerge w:val="restart"/>
                  <w:tcBorders>
                    <w:top w:val="nil"/>
                    <w:left w:val="nil"/>
                    <w:bottom w:val="nil"/>
                    <w:right w:val="nil"/>
                  </w:tcBorders>
                  <w:shd w:val="clear" w:color="auto" w:fill="auto"/>
                  <w:hideMark/>
                </w:tcPr>
                <w:p w14:paraId="03903304" w14:textId="1E827E14" w:rsidR="00552A9B" w:rsidRPr="00552A9B" w:rsidRDefault="00552A9B" w:rsidP="00552A9B">
                  <w:pPr>
                    <w:widowControl/>
                    <w:spacing w:after="0" w:line="240" w:lineRule="auto"/>
                    <w:rPr>
                      <w:rFonts w:eastAsia="Times New Roman" w:cs="Arial"/>
                      <w:color w:val="auto"/>
                      <w:lang w:eastAsia="en-GB"/>
                    </w:rPr>
                  </w:pPr>
                  <w:r w:rsidRPr="00552A9B">
                    <w:rPr>
                      <w:rFonts w:eastAsia="Times New Roman" w:cs="Arial"/>
                      <w:color w:val="auto"/>
                      <w:lang w:eastAsia="en-GB"/>
                    </w:rPr>
                    <w:t xml:space="preserve">As mentioned in the previous paragraph, the importance of membership support has continued to be a particular focus in the construction of the Budget for 2025/26 and to this end several specific areas have been allocated continued, additional resources in response to this. Therefore, for the 2025/26 Budget, extra funds remain allocated to Legal costs, Branch and regional support and of course the Fighting Fund. More specifically these are in anticipation of additional industrial legal challenges to the union and strategic legal cases on behalf of members, extra support for branches at the grass roots level and on a wider basis to look at devolved and localised negotiations, provide technical advice and assistance to the regions. We are looking to continue to focus our provision for member training and development with a particular emphasis on young members professional development and contribute to skills required for localised training and local negotiations. </w:t>
                  </w:r>
                  <w:proofErr w:type="gramStart"/>
                  <w:r w:rsidRPr="00552A9B">
                    <w:rPr>
                      <w:rFonts w:eastAsia="Times New Roman" w:cs="Arial"/>
                      <w:color w:val="auto"/>
                      <w:lang w:eastAsia="en-GB"/>
                    </w:rPr>
                    <w:t>Finally</w:t>
                  </w:r>
                  <w:proofErr w:type="gramEnd"/>
                  <w:r w:rsidRPr="00552A9B">
                    <w:rPr>
                      <w:rFonts w:eastAsia="Times New Roman" w:cs="Arial"/>
                      <w:color w:val="auto"/>
                      <w:lang w:eastAsia="en-GB"/>
                    </w:rPr>
                    <w:t xml:space="preserve"> and very significantly we have maintained the increased standardised funding to the Fighting Fund to the maximum hypothecation rate of 2% of subscription income allowed under agreements, for the year</w:t>
                  </w:r>
                  <w:r w:rsidR="009B622F">
                    <w:rPr>
                      <w:rFonts w:eastAsia="Times New Roman" w:cs="Arial"/>
                      <w:color w:val="auto"/>
                      <w:lang w:eastAsia="en-GB"/>
                    </w:rPr>
                    <w:t xml:space="preserve">. </w:t>
                  </w:r>
                  <w:r w:rsidRPr="00552A9B">
                    <w:rPr>
                      <w:rFonts w:eastAsia="Times New Roman" w:cs="Arial"/>
                      <w:color w:val="auto"/>
                      <w:lang w:eastAsia="en-GB"/>
                    </w:rPr>
                    <w:t>It should be noted that as was undertaken last year, we have reserved the ability and flexibility in the current budget year to transfer into the Fighting Fund excess subscription income.</w:t>
                  </w:r>
                </w:p>
              </w:tc>
              <w:tc>
                <w:tcPr>
                  <w:tcW w:w="1084" w:type="dxa"/>
                  <w:vAlign w:val="center"/>
                  <w:hideMark/>
                </w:tcPr>
                <w:p w14:paraId="4E01D820" w14:textId="77777777" w:rsidR="00552A9B" w:rsidRPr="00552A9B" w:rsidRDefault="00552A9B" w:rsidP="00552A9B">
                  <w:pPr>
                    <w:widowControl/>
                    <w:spacing w:after="0" w:line="240" w:lineRule="auto"/>
                    <w:rPr>
                      <w:rFonts w:eastAsia="Times New Roman"/>
                      <w:color w:val="auto"/>
                      <w:lang w:eastAsia="en-GB"/>
                    </w:rPr>
                  </w:pPr>
                </w:p>
              </w:tc>
            </w:tr>
            <w:tr w:rsidR="00552A9B" w:rsidRPr="00552A9B" w14:paraId="440632AB" w14:textId="77777777" w:rsidTr="00552A9B">
              <w:trPr>
                <w:trHeight w:val="1380"/>
              </w:trPr>
              <w:tc>
                <w:tcPr>
                  <w:tcW w:w="9676" w:type="dxa"/>
                  <w:gridSpan w:val="9"/>
                  <w:vMerge/>
                  <w:tcBorders>
                    <w:top w:val="nil"/>
                    <w:left w:val="nil"/>
                    <w:bottom w:val="nil"/>
                    <w:right w:val="nil"/>
                  </w:tcBorders>
                  <w:vAlign w:val="center"/>
                  <w:hideMark/>
                </w:tcPr>
                <w:p w14:paraId="52B3D29E" w14:textId="77777777" w:rsidR="00552A9B" w:rsidRPr="00552A9B" w:rsidRDefault="00552A9B" w:rsidP="00552A9B">
                  <w:pPr>
                    <w:widowControl/>
                    <w:spacing w:after="0" w:line="240" w:lineRule="auto"/>
                    <w:rPr>
                      <w:rFonts w:eastAsia="Times New Roman" w:cs="Arial"/>
                      <w:color w:val="auto"/>
                      <w:lang w:eastAsia="en-GB"/>
                    </w:rPr>
                  </w:pPr>
                </w:p>
              </w:tc>
              <w:tc>
                <w:tcPr>
                  <w:tcW w:w="1084" w:type="dxa"/>
                  <w:tcBorders>
                    <w:top w:val="nil"/>
                    <w:left w:val="nil"/>
                    <w:bottom w:val="nil"/>
                    <w:right w:val="nil"/>
                  </w:tcBorders>
                  <w:shd w:val="clear" w:color="auto" w:fill="auto"/>
                  <w:noWrap/>
                  <w:vAlign w:val="bottom"/>
                  <w:hideMark/>
                </w:tcPr>
                <w:p w14:paraId="57A3DA9A" w14:textId="77777777" w:rsidR="00552A9B" w:rsidRPr="00552A9B" w:rsidRDefault="00552A9B" w:rsidP="00552A9B">
                  <w:pPr>
                    <w:widowControl/>
                    <w:spacing w:after="0" w:line="240" w:lineRule="auto"/>
                    <w:rPr>
                      <w:rFonts w:eastAsia="Times New Roman" w:cs="Arial"/>
                      <w:color w:val="auto"/>
                      <w:lang w:eastAsia="en-GB"/>
                    </w:rPr>
                  </w:pPr>
                </w:p>
              </w:tc>
            </w:tr>
            <w:tr w:rsidR="00552A9B" w:rsidRPr="00552A9B" w14:paraId="0099D25B" w14:textId="77777777" w:rsidTr="00552A9B">
              <w:trPr>
                <w:trHeight w:val="225"/>
              </w:trPr>
              <w:tc>
                <w:tcPr>
                  <w:tcW w:w="1682" w:type="dxa"/>
                  <w:tcBorders>
                    <w:top w:val="nil"/>
                    <w:left w:val="nil"/>
                    <w:bottom w:val="nil"/>
                    <w:right w:val="nil"/>
                  </w:tcBorders>
                  <w:shd w:val="clear" w:color="auto" w:fill="auto"/>
                  <w:hideMark/>
                </w:tcPr>
                <w:p w14:paraId="3CD2931A" w14:textId="77777777" w:rsidR="00552A9B" w:rsidRPr="00552A9B" w:rsidRDefault="00552A9B" w:rsidP="00552A9B">
                  <w:pPr>
                    <w:widowControl/>
                    <w:spacing w:after="0" w:line="240" w:lineRule="auto"/>
                    <w:rPr>
                      <w:rFonts w:eastAsia="Times New Roman"/>
                      <w:color w:val="auto"/>
                      <w:lang w:eastAsia="en-GB"/>
                    </w:rPr>
                  </w:pPr>
                </w:p>
              </w:tc>
              <w:tc>
                <w:tcPr>
                  <w:tcW w:w="942" w:type="dxa"/>
                  <w:tcBorders>
                    <w:top w:val="nil"/>
                    <w:left w:val="nil"/>
                    <w:bottom w:val="nil"/>
                    <w:right w:val="nil"/>
                  </w:tcBorders>
                  <w:shd w:val="clear" w:color="auto" w:fill="auto"/>
                  <w:hideMark/>
                </w:tcPr>
                <w:p w14:paraId="75622322" w14:textId="77777777" w:rsidR="00552A9B" w:rsidRPr="00552A9B" w:rsidRDefault="00552A9B" w:rsidP="00552A9B">
                  <w:pPr>
                    <w:widowControl/>
                    <w:spacing w:after="0" w:line="240" w:lineRule="auto"/>
                    <w:rPr>
                      <w:rFonts w:eastAsia="Times New Roman"/>
                      <w:color w:val="auto"/>
                      <w:lang w:eastAsia="en-GB"/>
                    </w:rPr>
                  </w:pPr>
                </w:p>
              </w:tc>
              <w:tc>
                <w:tcPr>
                  <w:tcW w:w="942" w:type="dxa"/>
                  <w:tcBorders>
                    <w:top w:val="nil"/>
                    <w:left w:val="nil"/>
                    <w:bottom w:val="nil"/>
                    <w:right w:val="nil"/>
                  </w:tcBorders>
                  <w:shd w:val="clear" w:color="auto" w:fill="auto"/>
                  <w:hideMark/>
                </w:tcPr>
                <w:p w14:paraId="50EAD59F" w14:textId="77777777" w:rsidR="00552A9B" w:rsidRPr="00552A9B" w:rsidRDefault="00552A9B" w:rsidP="00552A9B">
                  <w:pPr>
                    <w:widowControl/>
                    <w:spacing w:after="0" w:line="240" w:lineRule="auto"/>
                    <w:rPr>
                      <w:rFonts w:eastAsia="Times New Roman"/>
                      <w:color w:val="auto"/>
                      <w:lang w:eastAsia="en-GB"/>
                    </w:rPr>
                  </w:pPr>
                </w:p>
              </w:tc>
              <w:tc>
                <w:tcPr>
                  <w:tcW w:w="941" w:type="dxa"/>
                  <w:tcBorders>
                    <w:top w:val="nil"/>
                    <w:left w:val="nil"/>
                    <w:bottom w:val="nil"/>
                    <w:right w:val="nil"/>
                  </w:tcBorders>
                  <w:shd w:val="clear" w:color="auto" w:fill="auto"/>
                  <w:hideMark/>
                </w:tcPr>
                <w:p w14:paraId="5C1221C8" w14:textId="77777777" w:rsidR="00552A9B" w:rsidRPr="00552A9B" w:rsidRDefault="00552A9B" w:rsidP="00552A9B">
                  <w:pPr>
                    <w:widowControl/>
                    <w:spacing w:after="0" w:line="240" w:lineRule="auto"/>
                    <w:rPr>
                      <w:rFonts w:eastAsia="Times New Roman"/>
                      <w:color w:val="auto"/>
                      <w:lang w:eastAsia="en-GB"/>
                    </w:rPr>
                  </w:pPr>
                </w:p>
              </w:tc>
              <w:tc>
                <w:tcPr>
                  <w:tcW w:w="941" w:type="dxa"/>
                  <w:tcBorders>
                    <w:top w:val="nil"/>
                    <w:left w:val="nil"/>
                    <w:bottom w:val="nil"/>
                    <w:right w:val="nil"/>
                  </w:tcBorders>
                  <w:shd w:val="clear" w:color="auto" w:fill="auto"/>
                  <w:hideMark/>
                </w:tcPr>
                <w:p w14:paraId="3EA6DA83" w14:textId="77777777" w:rsidR="00552A9B" w:rsidRPr="00552A9B" w:rsidRDefault="00552A9B" w:rsidP="00552A9B">
                  <w:pPr>
                    <w:widowControl/>
                    <w:spacing w:after="0" w:line="240" w:lineRule="auto"/>
                    <w:rPr>
                      <w:rFonts w:eastAsia="Times New Roman"/>
                      <w:color w:val="auto"/>
                      <w:lang w:eastAsia="en-GB"/>
                    </w:rPr>
                  </w:pPr>
                </w:p>
              </w:tc>
              <w:tc>
                <w:tcPr>
                  <w:tcW w:w="941" w:type="dxa"/>
                  <w:tcBorders>
                    <w:top w:val="nil"/>
                    <w:left w:val="nil"/>
                    <w:bottom w:val="nil"/>
                    <w:right w:val="nil"/>
                  </w:tcBorders>
                  <w:shd w:val="clear" w:color="auto" w:fill="auto"/>
                  <w:hideMark/>
                </w:tcPr>
                <w:p w14:paraId="221999CD" w14:textId="77777777" w:rsidR="00552A9B" w:rsidRPr="00552A9B" w:rsidRDefault="00552A9B" w:rsidP="00552A9B">
                  <w:pPr>
                    <w:widowControl/>
                    <w:spacing w:after="0" w:line="240" w:lineRule="auto"/>
                    <w:rPr>
                      <w:rFonts w:eastAsia="Times New Roman"/>
                      <w:color w:val="auto"/>
                      <w:lang w:eastAsia="en-GB"/>
                    </w:rPr>
                  </w:pPr>
                </w:p>
              </w:tc>
              <w:tc>
                <w:tcPr>
                  <w:tcW w:w="941" w:type="dxa"/>
                  <w:tcBorders>
                    <w:top w:val="nil"/>
                    <w:left w:val="nil"/>
                    <w:bottom w:val="nil"/>
                    <w:right w:val="nil"/>
                  </w:tcBorders>
                  <w:shd w:val="clear" w:color="auto" w:fill="auto"/>
                  <w:hideMark/>
                </w:tcPr>
                <w:p w14:paraId="4B2E0884" w14:textId="77777777" w:rsidR="00552A9B" w:rsidRPr="00552A9B" w:rsidRDefault="00552A9B" w:rsidP="00552A9B">
                  <w:pPr>
                    <w:widowControl/>
                    <w:spacing w:after="0" w:line="240" w:lineRule="auto"/>
                    <w:rPr>
                      <w:rFonts w:eastAsia="Times New Roman"/>
                      <w:color w:val="auto"/>
                      <w:lang w:eastAsia="en-GB"/>
                    </w:rPr>
                  </w:pPr>
                </w:p>
              </w:tc>
              <w:tc>
                <w:tcPr>
                  <w:tcW w:w="941" w:type="dxa"/>
                  <w:tcBorders>
                    <w:top w:val="nil"/>
                    <w:left w:val="nil"/>
                    <w:bottom w:val="nil"/>
                    <w:right w:val="nil"/>
                  </w:tcBorders>
                  <w:shd w:val="clear" w:color="auto" w:fill="auto"/>
                  <w:hideMark/>
                </w:tcPr>
                <w:p w14:paraId="40098EE3" w14:textId="77777777" w:rsidR="00552A9B" w:rsidRPr="00552A9B" w:rsidRDefault="00552A9B" w:rsidP="00552A9B">
                  <w:pPr>
                    <w:widowControl/>
                    <w:spacing w:after="0" w:line="240" w:lineRule="auto"/>
                    <w:rPr>
                      <w:rFonts w:eastAsia="Times New Roman"/>
                      <w:color w:val="auto"/>
                      <w:lang w:eastAsia="en-GB"/>
                    </w:rPr>
                  </w:pPr>
                </w:p>
              </w:tc>
              <w:tc>
                <w:tcPr>
                  <w:tcW w:w="1405" w:type="dxa"/>
                  <w:tcBorders>
                    <w:top w:val="nil"/>
                    <w:left w:val="nil"/>
                    <w:bottom w:val="nil"/>
                    <w:right w:val="nil"/>
                  </w:tcBorders>
                  <w:shd w:val="clear" w:color="auto" w:fill="auto"/>
                  <w:hideMark/>
                </w:tcPr>
                <w:p w14:paraId="49BB79A0" w14:textId="77777777" w:rsidR="00552A9B" w:rsidRPr="00552A9B" w:rsidRDefault="00552A9B" w:rsidP="00552A9B">
                  <w:pPr>
                    <w:widowControl/>
                    <w:spacing w:after="0" w:line="240" w:lineRule="auto"/>
                    <w:rPr>
                      <w:rFonts w:eastAsia="Times New Roman"/>
                      <w:color w:val="auto"/>
                      <w:lang w:eastAsia="en-GB"/>
                    </w:rPr>
                  </w:pPr>
                </w:p>
              </w:tc>
              <w:tc>
                <w:tcPr>
                  <w:tcW w:w="1084" w:type="dxa"/>
                  <w:vAlign w:val="center"/>
                  <w:hideMark/>
                </w:tcPr>
                <w:p w14:paraId="3835BCD4" w14:textId="77777777" w:rsidR="00552A9B" w:rsidRPr="00552A9B" w:rsidRDefault="00552A9B" w:rsidP="00552A9B">
                  <w:pPr>
                    <w:widowControl/>
                    <w:spacing w:after="0" w:line="240" w:lineRule="auto"/>
                    <w:rPr>
                      <w:rFonts w:eastAsia="Times New Roman"/>
                      <w:color w:val="auto"/>
                      <w:lang w:eastAsia="en-GB"/>
                    </w:rPr>
                  </w:pPr>
                </w:p>
              </w:tc>
            </w:tr>
            <w:tr w:rsidR="00552A9B" w:rsidRPr="00552A9B" w14:paraId="38B08313" w14:textId="77777777" w:rsidTr="00552A9B">
              <w:trPr>
                <w:trHeight w:val="690"/>
              </w:trPr>
              <w:tc>
                <w:tcPr>
                  <w:tcW w:w="9676" w:type="dxa"/>
                  <w:gridSpan w:val="9"/>
                  <w:vMerge w:val="restart"/>
                  <w:tcBorders>
                    <w:top w:val="nil"/>
                    <w:left w:val="nil"/>
                    <w:bottom w:val="nil"/>
                    <w:right w:val="nil"/>
                  </w:tcBorders>
                  <w:shd w:val="clear" w:color="auto" w:fill="auto"/>
                  <w:hideMark/>
                </w:tcPr>
                <w:p w14:paraId="24A65647" w14:textId="4D01B7C7" w:rsidR="00552A9B" w:rsidRPr="00552A9B" w:rsidRDefault="00552A9B" w:rsidP="00552A9B">
                  <w:pPr>
                    <w:widowControl/>
                    <w:spacing w:after="0" w:line="240" w:lineRule="auto"/>
                    <w:rPr>
                      <w:rFonts w:eastAsia="Times New Roman" w:cs="Arial"/>
                      <w:color w:val="auto"/>
                      <w:lang w:eastAsia="en-GB"/>
                    </w:rPr>
                  </w:pPr>
                  <w:r w:rsidRPr="00552A9B">
                    <w:rPr>
                      <w:rFonts w:eastAsia="Times New Roman" w:cs="Arial"/>
                      <w:color w:val="auto"/>
                      <w:lang w:eastAsia="en-GB"/>
                    </w:rPr>
                    <w:t>The additional funds allocated within the Budget 2025/26 have been directed towards the strategic political objectives set by NEC and Congress, whilst maintaining the existing operations of UCU at its</w:t>
                  </w:r>
                  <w:r w:rsidR="009B622F">
                    <w:rPr>
                      <w:rFonts w:eastAsia="Times New Roman" w:cs="Arial"/>
                      <w:color w:val="auto"/>
                      <w:lang w:eastAsia="en-GB"/>
                    </w:rPr>
                    <w:t>’</w:t>
                  </w:r>
                  <w:r w:rsidRPr="00552A9B">
                    <w:rPr>
                      <w:rFonts w:eastAsia="Times New Roman" w:cs="Arial"/>
                      <w:color w:val="auto"/>
                      <w:lang w:eastAsia="en-GB"/>
                    </w:rPr>
                    <w:t xml:space="preserve"> current levels.</w:t>
                  </w:r>
                </w:p>
                <w:p w14:paraId="2C5612E8" w14:textId="77777777" w:rsidR="00552A9B" w:rsidRPr="00552A9B" w:rsidRDefault="00552A9B" w:rsidP="00552A9B">
                  <w:pPr>
                    <w:widowControl/>
                    <w:spacing w:after="0" w:line="240" w:lineRule="auto"/>
                    <w:rPr>
                      <w:rFonts w:eastAsia="Times New Roman" w:cs="Arial"/>
                      <w:color w:val="auto"/>
                      <w:lang w:eastAsia="en-GB"/>
                    </w:rPr>
                  </w:pPr>
                </w:p>
                <w:p w14:paraId="2827AF86" w14:textId="77777777" w:rsidR="00552A9B" w:rsidRPr="00552A9B" w:rsidRDefault="00552A9B" w:rsidP="00552A9B">
                  <w:pPr>
                    <w:widowControl/>
                    <w:spacing w:after="0" w:line="240" w:lineRule="auto"/>
                    <w:rPr>
                      <w:rFonts w:eastAsia="Times New Roman" w:cs="Arial"/>
                      <w:color w:val="auto"/>
                      <w:lang w:eastAsia="en-GB"/>
                    </w:rPr>
                  </w:pPr>
                </w:p>
              </w:tc>
              <w:tc>
                <w:tcPr>
                  <w:tcW w:w="1084" w:type="dxa"/>
                  <w:vAlign w:val="center"/>
                  <w:hideMark/>
                </w:tcPr>
                <w:p w14:paraId="15855F95" w14:textId="77777777" w:rsidR="00552A9B" w:rsidRPr="00552A9B" w:rsidRDefault="00552A9B" w:rsidP="00552A9B">
                  <w:pPr>
                    <w:widowControl/>
                    <w:spacing w:after="0" w:line="240" w:lineRule="auto"/>
                    <w:rPr>
                      <w:rFonts w:eastAsia="Times New Roman"/>
                      <w:color w:val="auto"/>
                      <w:lang w:eastAsia="en-GB"/>
                    </w:rPr>
                  </w:pPr>
                </w:p>
              </w:tc>
            </w:tr>
            <w:tr w:rsidR="00552A9B" w:rsidRPr="00552A9B" w14:paraId="54331C50" w14:textId="77777777" w:rsidTr="00552A9B">
              <w:trPr>
                <w:trHeight w:val="60"/>
              </w:trPr>
              <w:tc>
                <w:tcPr>
                  <w:tcW w:w="9676" w:type="dxa"/>
                  <w:gridSpan w:val="9"/>
                  <w:vMerge/>
                  <w:tcBorders>
                    <w:top w:val="nil"/>
                    <w:left w:val="nil"/>
                    <w:bottom w:val="nil"/>
                    <w:right w:val="nil"/>
                  </w:tcBorders>
                  <w:vAlign w:val="center"/>
                  <w:hideMark/>
                </w:tcPr>
                <w:p w14:paraId="66A14AFA" w14:textId="77777777" w:rsidR="00552A9B" w:rsidRPr="00552A9B" w:rsidRDefault="00552A9B" w:rsidP="00552A9B">
                  <w:pPr>
                    <w:widowControl/>
                    <w:spacing w:after="0" w:line="240" w:lineRule="auto"/>
                    <w:rPr>
                      <w:rFonts w:eastAsia="Times New Roman" w:cs="Arial"/>
                      <w:color w:val="auto"/>
                      <w:lang w:eastAsia="en-GB"/>
                    </w:rPr>
                  </w:pPr>
                </w:p>
              </w:tc>
              <w:tc>
                <w:tcPr>
                  <w:tcW w:w="1084" w:type="dxa"/>
                  <w:tcBorders>
                    <w:top w:val="nil"/>
                    <w:left w:val="nil"/>
                    <w:bottom w:val="nil"/>
                    <w:right w:val="nil"/>
                  </w:tcBorders>
                  <w:shd w:val="clear" w:color="auto" w:fill="auto"/>
                  <w:noWrap/>
                  <w:vAlign w:val="bottom"/>
                  <w:hideMark/>
                </w:tcPr>
                <w:p w14:paraId="54C63D86" w14:textId="77777777" w:rsidR="00552A9B" w:rsidRPr="00552A9B" w:rsidRDefault="00552A9B" w:rsidP="00552A9B">
                  <w:pPr>
                    <w:widowControl/>
                    <w:spacing w:after="0" w:line="240" w:lineRule="auto"/>
                    <w:rPr>
                      <w:rFonts w:eastAsia="Times New Roman" w:cs="Arial"/>
                      <w:color w:val="auto"/>
                      <w:lang w:eastAsia="en-GB"/>
                    </w:rPr>
                  </w:pPr>
                </w:p>
              </w:tc>
            </w:tr>
          </w:tbl>
          <w:p w14:paraId="063E3E41" w14:textId="77777777" w:rsidR="00DB1EDD" w:rsidRPr="00552A9B" w:rsidRDefault="00DB1EDD" w:rsidP="00DB1EDD">
            <w:pPr>
              <w:widowControl/>
              <w:spacing w:after="0" w:line="240" w:lineRule="auto"/>
              <w:rPr>
                <w:rFonts w:eastAsia="Times New Roman" w:cs="Arial"/>
                <w:b/>
                <w:bCs/>
                <w:color w:val="auto"/>
                <w:lang w:eastAsia="en-GB"/>
              </w:rPr>
            </w:pPr>
          </w:p>
        </w:tc>
      </w:tr>
      <w:tr w:rsidR="00DB1EDD" w:rsidRPr="00DB1EDD" w14:paraId="7C98D5A0" w14:textId="77777777" w:rsidTr="00552A9B">
        <w:trPr>
          <w:trHeight w:val="255"/>
        </w:trPr>
        <w:tc>
          <w:tcPr>
            <w:tcW w:w="10976" w:type="dxa"/>
            <w:gridSpan w:val="9"/>
            <w:vMerge/>
            <w:tcBorders>
              <w:top w:val="nil"/>
              <w:left w:val="nil"/>
              <w:bottom w:val="nil"/>
              <w:right w:val="nil"/>
            </w:tcBorders>
            <w:vAlign w:val="center"/>
            <w:hideMark/>
          </w:tcPr>
          <w:p w14:paraId="638DDFEE" w14:textId="77777777" w:rsidR="00DB1EDD" w:rsidRPr="00552A9B" w:rsidRDefault="00DB1EDD" w:rsidP="00DB1EDD">
            <w:pPr>
              <w:widowControl/>
              <w:spacing w:after="0" w:line="240" w:lineRule="auto"/>
              <w:rPr>
                <w:rFonts w:eastAsia="Times New Roman" w:cs="Arial"/>
                <w:b/>
                <w:bCs/>
                <w:color w:val="auto"/>
                <w:lang w:eastAsia="en-GB"/>
              </w:rPr>
            </w:pPr>
          </w:p>
        </w:tc>
        <w:tc>
          <w:tcPr>
            <w:tcW w:w="222" w:type="dxa"/>
            <w:tcBorders>
              <w:top w:val="nil"/>
              <w:left w:val="nil"/>
              <w:bottom w:val="nil"/>
              <w:right w:val="nil"/>
            </w:tcBorders>
            <w:shd w:val="clear" w:color="auto" w:fill="auto"/>
            <w:noWrap/>
            <w:vAlign w:val="bottom"/>
            <w:hideMark/>
          </w:tcPr>
          <w:p w14:paraId="54D4A3B2" w14:textId="77777777" w:rsidR="00DB1EDD" w:rsidRPr="00DB1EDD" w:rsidRDefault="00DB1EDD" w:rsidP="00DB1EDD">
            <w:pPr>
              <w:widowControl/>
              <w:spacing w:after="0" w:line="240" w:lineRule="auto"/>
              <w:rPr>
                <w:rFonts w:eastAsia="Times New Roman" w:cs="Arial"/>
                <w:color w:val="auto"/>
                <w:lang w:eastAsia="en-GB"/>
              </w:rPr>
            </w:pPr>
          </w:p>
        </w:tc>
      </w:tr>
      <w:tr w:rsidR="00DB1EDD" w:rsidRPr="00DB1EDD" w14:paraId="7C859868" w14:textId="77777777" w:rsidTr="00552A9B">
        <w:trPr>
          <w:trHeight w:val="255"/>
        </w:trPr>
        <w:tc>
          <w:tcPr>
            <w:tcW w:w="10976" w:type="dxa"/>
            <w:gridSpan w:val="9"/>
            <w:vMerge/>
            <w:tcBorders>
              <w:top w:val="nil"/>
              <w:left w:val="nil"/>
              <w:bottom w:val="nil"/>
              <w:right w:val="nil"/>
            </w:tcBorders>
            <w:vAlign w:val="center"/>
            <w:hideMark/>
          </w:tcPr>
          <w:p w14:paraId="0E4865E5" w14:textId="77777777" w:rsidR="00DB1EDD" w:rsidRPr="00552A9B" w:rsidRDefault="00DB1EDD" w:rsidP="00DB1EDD">
            <w:pPr>
              <w:widowControl/>
              <w:spacing w:after="0" w:line="240" w:lineRule="auto"/>
              <w:rPr>
                <w:rFonts w:eastAsia="Times New Roman" w:cs="Arial"/>
                <w:b/>
                <w:bCs/>
                <w:color w:val="auto"/>
                <w:lang w:eastAsia="en-GB"/>
              </w:rPr>
            </w:pPr>
          </w:p>
        </w:tc>
        <w:tc>
          <w:tcPr>
            <w:tcW w:w="222" w:type="dxa"/>
            <w:tcBorders>
              <w:top w:val="nil"/>
              <w:left w:val="nil"/>
              <w:bottom w:val="nil"/>
              <w:right w:val="nil"/>
            </w:tcBorders>
            <w:shd w:val="clear" w:color="auto" w:fill="auto"/>
            <w:noWrap/>
            <w:vAlign w:val="bottom"/>
            <w:hideMark/>
          </w:tcPr>
          <w:p w14:paraId="0A79C4F5" w14:textId="77777777" w:rsidR="00DB1EDD" w:rsidRPr="00DB1EDD" w:rsidRDefault="00DB1EDD" w:rsidP="00DB1EDD">
            <w:pPr>
              <w:widowControl/>
              <w:spacing w:after="0" w:line="240" w:lineRule="auto"/>
              <w:rPr>
                <w:rFonts w:eastAsia="Times New Roman"/>
                <w:color w:val="auto"/>
                <w:lang w:eastAsia="en-GB"/>
              </w:rPr>
            </w:pPr>
          </w:p>
        </w:tc>
      </w:tr>
      <w:tr w:rsidR="00DB1EDD" w:rsidRPr="00DB1EDD" w14:paraId="00D7EB74" w14:textId="77777777" w:rsidTr="00552A9B">
        <w:trPr>
          <w:trHeight w:val="870"/>
        </w:trPr>
        <w:tc>
          <w:tcPr>
            <w:tcW w:w="10976" w:type="dxa"/>
            <w:gridSpan w:val="9"/>
            <w:vMerge/>
            <w:tcBorders>
              <w:top w:val="nil"/>
              <w:left w:val="nil"/>
              <w:bottom w:val="nil"/>
              <w:right w:val="nil"/>
            </w:tcBorders>
            <w:vAlign w:val="center"/>
            <w:hideMark/>
          </w:tcPr>
          <w:p w14:paraId="2C34D0D5" w14:textId="77777777" w:rsidR="00DB1EDD" w:rsidRPr="00552A9B" w:rsidRDefault="00DB1EDD" w:rsidP="00DB1EDD">
            <w:pPr>
              <w:widowControl/>
              <w:spacing w:after="0" w:line="240" w:lineRule="auto"/>
              <w:rPr>
                <w:rFonts w:eastAsia="Times New Roman" w:cs="Arial"/>
                <w:b/>
                <w:bCs/>
                <w:color w:val="auto"/>
                <w:lang w:eastAsia="en-GB"/>
              </w:rPr>
            </w:pPr>
          </w:p>
        </w:tc>
        <w:tc>
          <w:tcPr>
            <w:tcW w:w="222" w:type="dxa"/>
            <w:tcBorders>
              <w:top w:val="nil"/>
              <w:left w:val="nil"/>
              <w:bottom w:val="nil"/>
              <w:right w:val="nil"/>
            </w:tcBorders>
            <w:shd w:val="clear" w:color="auto" w:fill="auto"/>
            <w:noWrap/>
            <w:vAlign w:val="bottom"/>
            <w:hideMark/>
          </w:tcPr>
          <w:p w14:paraId="013C4962" w14:textId="77777777" w:rsidR="00DB1EDD" w:rsidRPr="00DB1EDD" w:rsidRDefault="00DB1EDD" w:rsidP="00DB1EDD">
            <w:pPr>
              <w:widowControl/>
              <w:spacing w:after="0" w:line="240" w:lineRule="auto"/>
              <w:rPr>
                <w:rFonts w:eastAsia="Times New Roman"/>
                <w:color w:val="auto"/>
                <w:lang w:eastAsia="en-GB"/>
              </w:rPr>
            </w:pPr>
          </w:p>
        </w:tc>
      </w:tr>
      <w:tr w:rsidR="00DB1EDD" w:rsidRPr="00DB1EDD" w14:paraId="5653A25F" w14:textId="77777777" w:rsidTr="00552A9B">
        <w:trPr>
          <w:trHeight w:val="255"/>
        </w:trPr>
        <w:tc>
          <w:tcPr>
            <w:tcW w:w="10976" w:type="dxa"/>
            <w:gridSpan w:val="9"/>
            <w:vMerge w:val="restart"/>
            <w:tcBorders>
              <w:top w:val="nil"/>
              <w:left w:val="nil"/>
              <w:bottom w:val="nil"/>
              <w:right w:val="nil"/>
            </w:tcBorders>
            <w:shd w:val="clear" w:color="auto" w:fill="auto"/>
          </w:tcPr>
          <w:p w14:paraId="40BD4F47" w14:textId="77777777" w:rsidR="00DB1EDD" w:rsidRDefault="00DB1EDD" w:rsidP="00DB1EDD">
            <w:pPr>
              <w:widowControl/>
              <w:spacing w:after="0" w:line="240" w:lineRule="auto"/>
              <w:rPr>
                <w:rFonts w:eastAsia="Times New Roman" w:cs="Arial"/>
                <w:b/>
                <w:bCs/>
                <w:color w:val="auto"/>
                <w:lang w:eastAsia="en-GB"/>
              </w:rPr>
            </w:pPr>
          </w:p>
          <w:p w14:paraId="777C70AB" w14:textId="77777777" w:rsidR="00552A9B" w:rsidRDefault="00552A9B" w:rsidP="00DB1EDD">
            <w:pPr>
              <w:widowControl/>
              <w:spacing w:after="0" w:line="240" w:lineRule="auto"/>
              <w:rPr>
                <w:rFonts w:eastAsia="Times New Roman" w:cs="Arial"/>
                <w:b/>
                <w:bCs/>
                <w:color w:val="auto"/>
                <w:lang w:eastAsia="en-GB"/>
              </w:rPr>
            </w:pPr>
          </w:p>
          <w:p w14:paraId="7BFB46F4" w14:textId="77777777" w:rsidR="00552A9B" w:rsidRPr="004901AD" w:rsidRDefault="00552A9B" w:rsidP="00552A9B">
            <w:pPr>
              <w:contextualSpacing/>
              <w:textAlignment w:val="baseline"/>
              <w:rPr>
                <w:rFonts w:eastAsia="Times New Roman"/>
                <w:color w:val="auto"/>
              </w:rPr>
            </w:pPr>
          </w:p>
          <w:p w14:paraId="71DE0223" w14:textId="77777777" w:rsidR="00552A9B" w:rsidRPr="00A3267E" w:rsidRDefault="00552A9B" w:rsidP="00552A9B">
            <w:pPr>
              <w:pStyle w:val="BodyText"/>
              <w:spacing w:after="160" w:afterAutospacing="0" w:line="288" w:lineRule="auto"/>
              <w:rPr>
                <w:sz w:val="22"/>
                <w:szCs w:val="22"/>
              </w:rPr>
            </w:pPr>
            <w:r w:rsidRPr="00A3267E">
              <w:rPr>
                <w:sz w:val="22"/>
                <w:szCs w:val="22"/>
              </w:rPr>
              <w:t>Yours sincerely</w:t>
            </w:r>
          </w:p>
          <w:p w14:paraId="6D04F086" w14:textId="0C4B7410" w:rsidR="00552A9B" w:rsidRPr="00A3267E" w:rsidRDefault="00552A9B" w:rsidP="00552A9B">
            <w:pPr>
              <w:pStyle w:val="BodyText"/>
              <w:spacing w:after="120" w:afterAutospacing="0" w:line="288" w:lineRule="auto"/>
              <w:contextualSpacing/>
              <w:rPr>
                <w:sz w:val="22"/>
                <w:szCs w:val="22"/>
              </w:rPr>
            </w:pPr>
            <w:r>
              <w:rPr>
                <w:sz w:val="22"/>
                <w:szCs w:val="22"/>
              </w:rPr>
              <w:t>Maxine Looby</w:t>
            </w:r>
          </w:p>
          <w:p w14:paraId="718C2F9A" w14:textId="77777777" w:rsidR="00552A9B" w:rsidRPr="00A3267E" w:rsidRDefault="00552A9B" w:rsidP="00552A9B">
            <w:pPr>
              <w:pStyle w:val="BodyText"/>
              <w:spacing w:after="160" w:afterAutospacing="0" w:line="288" w:lineRule="auto"/>
              <w:rPr>
                <w:sz w:val="22"/>
                <w:szCs w:val="22"/>
              </w:rPr>
            </w:pPr>
            <w:r>
              <w:rPr>
                <w:sz w:val="22"/>
                <w:szCs w:val="22"/>
              </w:rPr>
              <w:t>President</w:t>
            </w:r>
          </w:p>
          <w:p w14:paraId="7670731E" w14:textId="071AEE7B" w:rsidR="00552A9B" w:rsidRPr="00552A9B" w:rsidRDefault="00552A9B" w:rsidP="00DB1EDD">
            <w:pPr>
              <w:widowControl/>
              <w:spacing w:after="0" w:line="240" w:lineRule="auto"/>
              <w:rPr>
                <w:rFonts w:eastAsia="Times New Roman" w:cs="Arial"/>
                <w:b/>
                <w:bCs/>
                <w:color w:val="auto"/>
                <w:lang w:eastAsia="en-GB"/>
              </w:rPr>
            </w:pPr>
          </w:p>
        </w:tc>
        <w:tc>
          <w:tcPr>
            <w:tcW w:w="222" w:type="dxa"/>
            <w:vAlign w:val="center"/>
            <w:hideMark/>
          </w:tcPr>
          <w:p w14:paraId="52FD3128" w14:textId="77777777" w:rsidR="00DB1EDD" w:rsidRPr="00DB1EDD" w:rsidRDefault="00DB1EDD" w:rsidP="00DB1EDD">
            <w:pPr>
              <w:widowControl/>
              <w:spacing w:after="0" w:line="240" w:lineRule="auto"/>
              <w:rPr>
                <w:rFonts w:eastAsia="Times New Roman"/>
                <w:color w:val="auto"/>
                <w:lang w:eastAsia="en-GB"/>
              </w:rPr>
            </w:pPr>
          </w:p>
        </w:tc>
      </w:tr>
      <w:tr w:rsidR="00DB1EDD" w:rsidRPr="00DB1EDD" w14:paraId="1C622659" w14:textId="77777777" w:rsidTr="00552A9B">
        <w:trPr>
          <w:trHeight w:val="255"/>
        </w:trPr>
        <w:tc>
          <w:tcPr>
            <w:tcW w:w="10976" w:type="dxa"/>
            <w:gridSpan w:val="9"/>
            <w:vMerge/>
            <w:tcBorders>
              <w:top w:val="nil"/>
              <w:left w:val="nil"/>
              <w:bottom w:val="nil"/>
              <w:right w:val="nil"/>
            </w:tcBorders>
            <w:vAlign w:val="center"/>
            <w:hideMark/>
          </w:tcPr>
          <w:p w14:paraId="6189045B" w14:textId="77777777" w:rsidR="00DB1EDD" w:rsidRPr="00DB1EDD" w:rsidRDefault="00DB1EDD" w:rsidP="00DB1EDD">
            <w:pPr>
              <w:widowControl/>
              <w:spacing w:after="0" w:line="240" w:lineRule="auto"/>
              <w:rPr>
                <w:rFonts w:eastAsia="Times New Roman" w:cs="Arial"/>
                <w:color w:val="auto"/>
                <w:lang w:eastAsia="en-GB"/>
              </w:rPr>
            </w:pPr>
          </w:p>
        </w:tc>
        <w:tc>
          <w:tcPr>
            <w:tcW w:w="222" w:type="dxa"/>
            <w:tcBorders>
              <w:top w:val="nil"/>
              <w:left w:val="nil"/>
              <w:bottom w:val="nil"/>
              <w:right w:val="nil"/>
            </w:tcBorders>
            <w:shd w:val="clear" w:color="auto" w:fill="auto"/>
            <w:noWrap/>
            <w:vAlign w:val="bottom"/>
            <w:hideMark/>
          </w:tcPr>
          <w:p w14:paraId="6078FBD6" w14:textId="77777777" w:rsidR="00DB1EDD" w:rsidRPr="00DB1EDD" w:rsidRDefault="00DB1EDD" w:rsidP="00DB1EDD">
            <w:pPr>
              <w:widowControl/>
              <w:spacing w:after="0" w:line="240" w:lineRule="auto"/>
              <w:rPr>
                <w:rFonts w:eastAsia="Times New Roman" w:cs="Arial"/>
                <w:color w:val="auto"/>
                <w:lang w:eastAsia="en-GB"/>
              </w:rPr>
            </w:pPr>
          </w:p>
        </w:tc>
      </w:tr>
      <w:tr w:rsidR="00DB1EDD" w:rsidRPr="00DB1EDD" w14:paraId="7378587E" w14:textId="77777777" w:rsidTr="00552A9B">
        <w:trPr>
          <w:trHeight w:val="390"/>
        </w:trPr>
        <w:tc>
          <w:tcPr>
            <w:tcW w:w="10976" w:type="dxa"/>
            <w:gridSpan w:val="9"/>
            <w:vMerge/>
            <w:tcBorders>
              <w:top w:val="nil"/>
              <w:left w:val="nil"/>
              <w:bottom w:val="nil"/>
              <w:right w:val="nil"/>
            </w:tcBorders>
            <w:vAlign w:val="center"/>
            <w:hideMark/>
          </w:tcPr>
          <w:p w14:paraId="7C65E37E" w14:textId="77777777" w:rsidR="00DB1EDD" w:rsidRPr="00DB1EDD" w:rsidRDefault="00DB1EDD" w:rsidP="00DB1EDD">
            <w:pPr>
              <w:widowControl/>
              <w:spacing w:after="0" w:line="240" w:lineRule="auto"/>
              <w:rPr>
                <w:rFonts w:eastAsia="Times New Roman" w:cs="Arial"/>
                <w:color w:val="auto"/>
                <w:lang w:eastAsia="en-GB"/>
              </w:rPr>
            </w:pPr>
          </w:p>
        </w:tc>
        <w:tc>
          <w:tcPr>
            <w:tcW w:w="222" w:type="dxa"/>
            <w:tcBorders>
              <w:top w:val="nil"/>
              <w:left w:val="nil"/>
              <w:bottom w:val="nil"/>
              <w:right w:val="nil"/>
            </w:tcBorders>
            <w:shd w:val="clear" w:color="auto" w:fill="auto"/>
            <w:noWrap/>
            <w:vAlign w:val="bottom"/>
            <w:hideMark/>
          </w:tcPr>
          <w:p w14:paraId="6BD55DB2" w14:textId="77777777" w:rsidR="00DB1EDD" w:rsidRPr="00DB1EDD" w:rsidRDefault="00DB1EDD" w:rsidP="00DB1EDD">
            <w:pPr>
              <w:widowControl/>
              <w:spacing w:after="0" w:line="240" w:lineRule="auto"/>
              <w:rPr>
                <w:rFonts w:eastAsia="Times New Roman"/>
                <w:color w:val="auto"/>
                <w:lang w:eastAsia="en-GB"/>
              </w:rPr>
            </w:pPr>
          </w:p>
        </w:tc>
      </w:tr>
      <w:tr w:rsidR="00DB1EDD" w:rsidRPr="00DB1EDD" w14:paraId="2305734A" w14:textId="77777777" w:rsidTr="00552A9B">
        <w:trPr>
          <w:trHeight w:val="2850"/>
        </w:trPr>
        <w:tc>
          <w:tcPr>
            <w:tcW w:w="10976" w:type="dxa"/>
            <w:gridSpan w:val="9"/>
            <w:vMerge/>
            <w:tcBorders>
              <w:top w:val="nil"/>
              <w:left w:val="nil"/>
              <w:bottom w:val="nil"/>
              <w:right w:val="nil"/>
            </w:tcBorders>
            <w:vAlign w:val="center"/>
            <w:hideMark/>
          </w:tcPr>
          <w:p w14:paraId="6AE7CA17" w14:textId="77777777" w:rsidR="00DB1EDD" w:rsidRPr="00DB1EDD" w:rsidRDefault="00DB1EDD" w:rsidP="00DB1EDD">
            <w:pPr>
              <w:widowControl/>
              <w:spacing w:after="0" w:line="240" w:lineRule="auto"/>
              <w:rPr>
                <w:rFonts w:eastAsia="Times New Roman" w:cs="Arial"/>
                <w:color w:val="auto"/>
                <w:lang w:eastAsia="en-GB"/>
              </w:rPr>
            </w:pPr>
          </w:p>
        </w:tc>
        <w:tc>
          <w:tcPr>
            <w:tcW w:w="222" w:type="dxa"/>
            <w:tcBorders>
              <w:top w:val="nil"/>
              <w:left w:val="nil"/>
              <w:bottom w:val="nil"/>
              <w:right w:val="nil"/>
            </w:tcBorders>
            <w:shd w:val="clear" w:color="auto" w:fill="auto"/>
            <w:noWrap/>
            <w:vAlign w:val="bottom"/>
            <w:hideMark/>
          </w:tcPr>
          <w:p w14:paraId="5940B8FC" w14:textId="77777777" w:rsidR="00DB1EDD" w:rsidRPr="00DB1EDD" w:rsidRDefault="00DB1EDD" w:rsidP="00DB1EDD">
            <w:pPr>
              <w:widowControl/>
              <w:spacing w:after="0" w:line="240" w:lineRule="auto"/>
              <w:rPr>
                <w:rFonts w:eastAsia="Times New Roman"/>
                <w:color w:val="auto"/>
                <w:lang w:eastAsia="en-GB"/>
              </w:rPr>
            </w:pPr>
          </w:p>
        </w:tc>
      </w:tr>
      <w:tr w:rsidR="00DB1EDD" w:rsidRPr="00DB1EDD" w14:paraId="083F0EC8" w14:textId="77777777" w:rsidTr="00552A9B">
        <w:trPr>
          <w:trHeight w:val="210"/>
        </w:trPr>
        <w:tc>
          <w:tcPr>
            <w:tcW w:w="1670" w:type="dxa"/>
            <w:tcBorders>
              <w:top w:val="nil"/>
              <w:left w:val="nil"/>
              <w:bottom w:val="nil"/>
              <w:right w:val="nil"/>
            </w:tcBorders>
            <w:shd w:val="clear" w:color="auto" w:fill="auto"/>
            <w:hideMark/>
          </w:tcPr>
          <w:p w14:paraId="2324AC43" w14:textId="77777777" w:rsidR="00DB1EDD" w:rsidRPr="00DB1EDD" w:rsidRDefault="00DB1EDD" w:rsidP="00DB1EDD">
            <w:pPr>
              <w:widowControl/>
              <w:spacing w:after="0" w:line="240" w:lineRule="auto"/>
              <w:rPr>
                <w:rFonts w:eastAsia="Times New Roman"/>
                <w:color w:val="auto"/>
                <w:lang w:eastAsia="en-GB"/>
              </w:rPr>
            </w:pPr>
          </w:p>
        </w:tc>
        <w:tc>
          <w:tcPr>
            <w:tcW w:w="1018" w:type="dxa"/>
            <w:tcBorders>
              <w:top w:val="nil"/>
              <w:left w:val="nil"/>
              <w:bottom w:val="nil"/>
              <w:right w:val="nil"/>
            </w:tcBorders>
            <w:shd w:val="clear" w:color="auto" w:fill="auto"/>
            <w:hideMark/>
          </w:tcPr>
          <w:p w14:paraId="50F139AA" w14:textId="77777777" w:rsidR="00DB1EDD" w:rsidRPr="00DB1EDD" w:rsidRDefault="00DB1EDD" w:rsidP="00DB1EDD">
            <w:pPr>
              <w:widowControl/>
              <w:spacing w:after="0" w:line="240" w:lineRule="auto"/>
              <w:rPr>
                <w:rFonts w:eastAsia="Times New Roman"/>
                <w:color w:val="auto"/>
                <w:lang w:eastAsia="en-GB"/>
              </w:rPr>
            </w:pPr>
          </w:p>
        </w:tc>
        <w:tc>
          <w:tcPr>
            <w:tcW w:w="1017" w:type="dxa"/>
            <w:tcBorders>
              <w:top w:val="nil"/>
              <w:left w:val="nil"/>
              <w:bottom w:val="nil"/>
              <w:right w:val="nil"/>
            </w:tcBorders>
            <w:shd w:val="clear" w:color="auto" w:fill="auto"/>
            <w:hideMark/>
          </w:tcPr>
          <w:p w14:paraId="513E18DB" w14:textId="77777777" w:rsidR="00DB1EDD" w:rsidRPr="00DB1EDD" w:rsidRDefault="00DB1EDD" w:rsidP="00DB1EDD">
            <w:pPr>
              <w:widowControl/>
              <w:spacing w:after="0" w:line="240" w:lineRule="auto"/>
              <w:rPr>
                <w:rFonts w:eastAsia="Times New Roman"/>
                <w:color w:val="auto"/>
                <w:lang w:eastAsia="en-GB"/>
              </w:rPr>
            </w:pPr>
          </w:p>
        </w:tc>
        <w:tc>
          <w:tcPr>
            <w:tcW w:w="1017" w:type="dxa"/>
            <w:tcBorders>
              <w:top w:val="nil"/>
              <w:left w:val="nil"/>
              <w:bottom w:val="nil"/>
              <w:right w:val="nil"/>
            </w:tcBorders>
            <w:shd w:val="clear" w:color="auto" w:fill="auto"/>
            <w:hideMark/>
          </w:tcPr>
          <w:p w14:paraId="564C6B30" w14:textId="77777777" w:rsidR="00DB1EDD" w:rsidRPr="00DB1EDD" w:rsidRDefault="00DB1EDD" w:rsidP="00DB1EDD">
            <w:pPr>
              <w:widowControl/>
              <w:spacing w:after="0" w:line="240" w:lineRule="auto"/>
              <w:rPr>
                <w:rFonts w:eastAsia="Times New Roman"/>
                <w:color w:val="auto"/>
                <w:lang w:eastAsia="en-GB"/>
              </w:rPr>
            </w:pPr>
          </w:p>
        </w:tc>
        <w:tc>
          <w:tcPr>
            <w:tcW w:w="1017" w:type="dxa"/>
            <w:tcBorders>
              <w:top w:val="nil"/>
              <w:left w:val="nil"/>
              <w:bottom w:val="nil"/>
              <w:right w:val="nil"/>
            </w:tcBorders>
            <w:shd w:val="clear" w:color="auto" w:fill="auto"/>
            <w:hideMark/>
          </w:tcPr>
          <w:p w14:paraId="4CB90447" w14:textId="77777777" w:rsidR="00DB1EDD" w:rsidRPr="00DB1EDD" w:rsidRDefault="00DB1EDD" w:rsidP="00DB1EDD">
            <w:pPr>
              <w:widowControl/>
              <w:spacing w:after="0" w:line="240" w:lineRule="auto"/>
              <w:rPr>
                <w:rFonts w:eastAsia="Times New Roman"/>
                <w:color w:val="auto"/>
                <w:lang w:eastAsia="en-GB"/>
              </w:rPr>
            </w:pPr>
          </w:p>
        </w:tc>
        <w:tc>
          <w:tcPr>
            <w:tcW w:w="1017" w:type="dxa"/>
            <w:tcBorders>
              <w:top w:val="nil"/>
              <w:left w:val="nil"/>
              <w:bottom w:val="nil"/>
              <w:right w:val="nil"/>
            </w:tcBorders>
            <w:shd w:val="clear" w:color="auto" w:fill="auto"/>
            <w:hideMark/>
          </w:tcPr>
          <w:p w14:paraId="70E5EA96" w14:textId="77777777" w:rsidR="00DB1EDD" w:rsidRPr="00DB1EDD" w:rsidRDefault="00DB1EDD" w:rsidP="00DB1EDD">
            <w:pPr>
              <w:widowControl/>
              <w:spacing w:after="0" w:line="240" w:lineRule="auto"/>
              <w:rPr>
                <w:rFonts w:eastAsia="Times New Roman"/>
                <w:color w:val="auto"/>
                <w:lang w:eastAsia="en-GB"/>
              </w:rPr>
            </w:pPr>
          </w:p>
        </w:tc>
        <w:tc>
          <w:tcPr>
            <w:tcW w:w="1017" w:type="dxa"/>
            <w:tcBorders>
              <w:top w:val="nil"/>
              <w:left w:val="nil"/>
              <w:bottom w:val="nil"/>
              <w:right w:val="nil"/>
            </w:tcBorders>
            <w:shd w:val="clear" w:color="auto" w:fill="auto"/>
            <w:hideMark/>
          </w:tcPr>
          <w:p w14:paraId="3F6571AE" w14:textId="77777777" w:rsidR="00DB1EDD" w:rsidRPr="00DB1EDD" w:rsidRDefault="00DB1EDD" w:rsidP="00DB1EDD">
            <w:pPr>
              <w:widowControl/>
              <w:spacing w:after="0" w:line="240" w:lineRule="auto"/>
              <w:rPr>
                <w:rFonts w:eastAsia="Times New Roman"/>
                <w:color w:val="auto"/>
                <w:lang w:eastAsia="en-GB"/>
              </w:rPr>
            </w:pPr>
          </w:p>
        </w:tc>
        <w:tc>
          <w:tcPr>
            <w:tcW w:w="1017" w:type="dxa"/>
            <w:tcBorders>
              <w:top w:val="nil"/>
              <w:left w:val="nil"/>
              <w:bottom w:val="nil"/>
              <w:right w:val="nil"/>
            </w:tcBorders>
            <w:shd w:val="clear" w:color="auto" w:fill="auto"/>
            <w:hideMark/>
          </w:tcPr>
          <w:p w14:paraId="31C6FD59" w14:textId="77777777" w:rsidR="00DB1EDD" w:rsidRPr="00DB1EDD" w:rsidRDefault="00DB1EDD" w:rsidP="00DB1EDD">
            <w:pPr>
              <w:widowControl/>
              <w:spacing w:after="0" w:line="240" w:lineRule="auto"/>
              <w:rPr>
                <w:rFonts w:eastAsia="Times New Roman"/>
                <w:color w:val="auto"/>
                <w:lang w:eastAsia="en-GB"/>
              </w:rPr>
            </w:pPr>
          </w:p>
        </w:tc>
        <w:tc>
          <w:tcPr>
            <w:tcW w:w="2186" w:type="dxa"/>
            <w:tcBorders>
              <w:top w:val="nil"/>
              <w:left w:val="nil"/>
              <w:bottom w:val="nil"/>
              <w:right w:val="nil"/>
            </w:tcBorders>
            <w:shd w:val="clear" w:color="auto" w:fill="auto"/>
            <w:hideMark/>
          </w:tcPr>
          <w:p w14:paraId="39F210B4" w14:textId="77777777" w:rsidR="00DB1EDD" w:rsidRPr="00DB1EDD" w:rsidRDefault="00DB1EDD" w:rsidP="00DB1EDD">
            <w:pPr>
              <w:widowControl/>
              <w:spacing w:after="0" w:line="240" w:lineRule="auto"/>
              <w:rPr>
                <w:rFonts w:eastAsia="Times New Roman"/>
                <w:color w:val="auto"/>
                <w:lang w:eastAsia="en-GB"/>
              </w:rPr>
            </w:pPr>
          </w:p>
        </w:tc>
        <w:tc>
          <w:tcPr>
            <w:tcW w:w="222" w:type="dxa"/>
            <w:vAlign w:val="center"/>
            <w:hideMark/>
          </w:tcPr>
          <w:p w14:paraId="1677AD46" w14:textId="77777777" w:rsidR="00DB1EDD" w:rsidRPr="00DB1EDD" w:rsidRDefault="00DB1EDD" w:rsidP="00DB1EDD">
            <w:pPr>
              <w:widowControl/>
              <w:spacing w:after="0" w:line="240" w:lineRule="auto"/>
              <w:rPr>
                <w:rFonts w:eastAsia="Times New Roman"/>
                <w:color w:val="auto"/>
                <w:lang w:eastAsia="en-GB"/>
              </w:rPr>
            </w:pPr>
          </w:p>
        </w:tc>
      </w:tr>
    </w:tbl>
    <w:p w14:paraId="40B360A5" w14:textId="05A2F2AA" w:rsidR="00A3267E" w:rsidRPr="00A3267E" w:rsidRDefault="00A3267E" w:rsidP="00A3267E">
      <w:pPr>
        <w:pStyle w:val="BodyText"/>
        <w:spacing w:after="160" w:afterAutospacing="0" w:line="288" w:lineRule="auto"/>
        <w:rPr>
          <w:sz w:val="22"/>
          <w:szCs w:val="22"/>
        </w:rPr>
      </w:pPr>
    </w:p>
    <w:sectPr w:rsidR="00A3267E" w:rsidRPr="00A3267E" w:rsidSect="00A44F6E">
      <w:footerReference w:type="default" r:id="rId11"/>
      <w:pgSz w:w="11907" w:h="16839" w:code="9"/>
      <w:pgMar w:top="851" w:right="1021" w:bottom="102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4F7A" w14:textId="77777777" w:rsidR="00205EFE" w:rsidRDefault="00205EFE" w:rsidP="0003353A">
      <w:pPr>
        <w:spacing w:after="0" w:line="240" w:lineRule="auto"/>
      </w:pPr>
      <w:r>
        <w:separator/>
      </w:r>
    </w:p>
  </w:endnote>
  <w:endnote w:type="continuationSeparator" w:id="0">
    <w:p w14:paraId="4DC68CAF" w14:textId="77777777" w:rsidR="00205EFE" w:rsidRDefault="00205EFE" w:rsidP="0003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60AA" w14:textId="77777777" w:rsidR="00AE73C9" w:rsidRDefault="00AE73C9">
    <w:pPr>
      <w:pStyle w:val="Footer"/>
      <w:jc w:val="right"/>
    </w:pPr>
    <w:r>
      <w:t xml:space="preserve">page </w:t>
    </w:r>
    <w:r>
      <w:fldChar w:fldCharType="begin"/>
    </w:r>
    <w:r>
      <w:instrText xml:space="preserve"> PAGE   \* MERGEFORMAT </w:instrText>
    </w:r>
    <w:r>
      <w:fldChar w:fldCharType="separate"/>
    </w:r>
    <w:r w:rsidR="0004650F">
      <w:rPr>
        <w:noProof/>
      </w:rPr>
      <w:t>1</w:t>
    </w:r>
    <w:r>
      <w:fldChar w:fldCharType="end"/>
    </w:r>
  </w:p>
  <w:p w14:paraId="40B360AB" w14:textId="77777777" w:rsidR="00AE73C9" w:rsidRPr="004D1816" w:rsidRDefault="00AE73C9" w:rsidP="004D1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1678D" w14:textId="77777777" w:rsidR="00205EFE" w:rsidRDefault="00205EFE" w:rsidP="0003353A">
      <w:pPr>
        <w:spacing w:after="0" w:line="240" w:lineRule="auto"/>
      </w:pPr>
      <w:r>
        <w:separator/>
      </w:r>
    </w:p>
  </w:footnote>
  <w:footnote w:type="continuationSeparator" w:id="0">
    <w:p w14:paraId="42D86062" w14:textId="77777777" w:rsidR="00205EFE" w:rsidRDefault="00205EFE" w:rsidP="00033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BA3"/>
    <w:multiLevelType w:val="multilevel"/>
    <w:tmpl w:val="D2E40C82"/>
    <w:styleLink w:val="UCUnumberedparas"/>
    <w:lvl w:ilvl="0">
      <w:start w:val="1"/>
      <w:numFmt w:val="decimal"/>
      <w:lvlText w:val="%1"/>
      <w:lvlJc w:val="left"/>
      <w:pPr>
        <w:ind w:left="737" w:hanging="737"/>
      </w:pPr>
      <w:rPr>
        <w:rFonts w:ascii="Verdana" w:hAnsi="Verdan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 w15:restartNumberingAfterBreak="0">
    <w:nsid w:val="232E5672"/>
    <w:multiLevelType w:val="multilevel"/>
    <w:tmpl w:val="D728D798"/>
    <w:name w:val="UCU level 2"/>
    <w:numStyleLink w:val="Newtestlist"/>
  </w:abstractNum>
  <w:abstractNum w:abstractNumId="2" w15:restartNumberingAfterBreak="0">
    <w:nsid w:val="2ED85EDD"/>
    <w:multiLevelType w:val="multilevel"/>
    <w:tmpl w:val="BAF2747E"/>
    <w:styleLink w:val="Style1"/>
    <w:lvl w:ilvl="0">
      <w:start w:val="1"/>
      <w:numFmt w:val="decimal"/>
      <w:lvlText w:val="%1."/>
      <w:lvlJc w:val="left"/>
      <w:pPr>
        <w:tabs>
          <w:tab w:val="num" w:pos="737"/>
        </w:tabs>
        <w:ind w:left="737" w:hanging="737"/>
      </w:pPr>
      <w:rPr>
        <w:rFonts w:ascii="Verdana" w:hAnsi="Verdan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3" w15:restartNumberingAfterBreak="0">
    <w:nsid w:val="32B456B4"/>
    <w:multiLevelType w:val="multilevel"/>
    <w:tmpl w:val="D728D798"/>
    <w:numStyleLink w:val="Newtestlist"/>
  </w:abstractNum>
  <w:abstractNum w:abstractNumId="4" w15:restartNumberingAfterBreak="0">
    <w:nsid w:val="331603F2"/>
    <w:multiLevelType w:val="multilevel"/>
    <w:tmpl w:val="D728D798"/>
    <w:numStyleLink w:val="Newtestlist"/>
  </w:abstractNum>
  <w:abstractNum w:abstractNumId="5"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876F7"/>
    <w:multiLevelType w:val="hybridMultilevel"/>
    <w:tmpl w:val="7F044FB0"/>
    <w:lvl w:ilvl="0" w:tplc="ABCA0066">
      <w:start w:val="1"/>
      <w:numFmt w:val="lowerLetter"/>
      <w:pStyle w:val="UCULetteredsubparas"/>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8" w15:restartNumberingAfterBreak="0">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pPr>
        <w:ind w:left="709" w:hanging="709"/>
      </w:pPr>
      <w:rPr>
        <w:rFonts w:ascii="Verdana" w:hAnsi="Verdana"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9" w15:restartNumberingAfterBreak="0">
    <w:nsid w:val="56070FCA"/>
    <w:multiLevelType w:val="multilevel"/>
    <w:tmpl w:val="D728D798"/>
    <w:numStyleLink w:val="Newtestlist"/>
  </w:abstractNum>
  <w:abstractNum w:abstractNumId="10" w15:restartNumberingAfterBreak="0">
    <w:nsid w:val="6DC560E8"/>
    <w:multiLevelType w:val="hybridMultilevel"/>
    <w:tmpl w:val="877AB2C0"/>
    <w:lvl w:ilvl="0" w:tplc="E850C626">
      <w:start w:val="1"/>
      <w:numFmt w:val="lowerRoman"/>
      <w:pStyle w:val="iiiiiiUCUsubparas"/>
      <w:lvlText w:val="%1."/>
      <w:lvlJc w:val="right"/>
      <w:pPr>
        <w:ind w:left="1871" w:hanging="360"/>
      </w:pPr>
    </w:lvl>
    <w:lvl w:ilvl="1" w:tplc="08090019" w:tentative="1">
      <w:start w:val="1"/>
      <w:numFmt w:val="lowerLetter"/>
      <w:lvlText w:val="%2."/>
      <w:lvlJc w:val="left"/>
      <w:pPr>
        <w:ind w:left="2591" w:hanging="360"/>
      </w:pPr>
    </w:lvl>
    <w:lvl w:ilvl="2" w:tplc="0809001B" w:tentative="1">
      <w:start w:val="1"/>
      <w:numFmt w:val="lowerRoman"/>
      <w:lvlText w:val="%3."/>
      <w:lvlJc w:val="right"/>
      <w:pPr>
        <w:ind w:left="3311" w:hanging="180"/>
      </w:pPr>
    </w:lvl>
    <w:lvl w:ilvl="3" w:tplc="0809000F" w:tentative="1">
      <w:start w:val="1"/>
      <w:numFmt w:val="decimal"/>
      <w:lvlText w:val="%4."/>
      <w:lvlJc w:val="left"/>
      <w:pPr>
        <w:ind w:left="4031" w:hanging="360"/>
      </w:pPr>
    </w:lvl>
    <w:lvl w:ilvl="4" w:tplc="08090019" w:tentative="1">
      <w:start w:val="1"/>
      <w:numFmt w:val="lowerLetter"/>
      <w:lvlText w:val="%5."/>
      <w:lvlJc w:val="left"/>
      <w:pPr>
        <w:ind w:left="4751" w:hanging="360"/>
      </w:pPr>
    </w:lvl>
    <w:lvl w:ilvl="5" w:tplc="0809001B" w:tentative="1">
      <w:start w:val="1"/>
      <w:numFmt w:val="lowerRoman"/>
      <w:lvlText w:val="%6."/>
      <w:lvlJc w:val="right"/>
      <w:pPr>
        <w:ind w:left="5471" w:hanging="180"/>
      </w:pPr>
    </w:lvl>
    <w:lvl w:ilvl="6" w:tplc="0809000F" w:tentative="1">
      <w:start w:val="1"/>
      <w:numFmt w:val="decimal"/>
      <w:lvlText w:val="%7."/>
      <w:lvlJc w:val="left"/>
      <w:pPr>
        <w:ind w:left="6191" w:hanging="360"/>
      </w:pPr>
    </w:lvl>
    <w:lvl w:ilvl="7" w:tplc="08090019" w:tentative="1">
      <w:start w:val="1"/>
      <w:numFmt w:val="lowerLetter"/>
      <w:lvlText w:val="%8."/>
      <w:lvlJc w:val="left"/>
      <w:pPr>
        <w:ind w:left="6911" w:hanging="360"/>
      </w:pPr>
    </w:lvl>
    <w:lvl w:ilvl="8" w:tplc="0809001B" w:tentative="1">
      <w:start w:val="1"/>
      <w:numFmt w:val="lowerRoman"/>
      <w:lvlText w:val="%9."/>
      <w:lvlJc w:val="right"/>
      <w:pPr>
        <w:ind w:left="7631" w:hanging="180"/>
      </w:pPr>
    </w:lvl>
  </w:abstractNum>
  <w:num w:numId="1" w16cid:durableId="1464494811">
    <w:abstractNumId w:val="6"/>
  </w:num>
  <w:num w:numId="2" w16cid:durableId="250551083">
    <w:abstractNumId w:val="2"/>
  </w:num>
  <w:num w:numId="3" w16cid:durableId="1933077536">
    <w:abstractNumId w:val="5"/>
  </w:num>
  <w:num w:numId="4" w16cid:durableId="1540900837">
    <w:abstractNumId w:val="7"/>
  </w:num>
  <w:num w:numId="5" w16cid:durableId="1776444076">
    <w:abstractNumId w:val="10"/>
  </w:num>
  <w:num w:numId="6" w16cid:durableId="794956107">
    <w:abstractNumId w:val="4"/>
  </w:num>
  <w:num w:numId="7" w16cid:durableId="429083714">
    <w:abstractNumId w:val="0"/>
  </w:num>
  <w:num w:numId="8" w16cid:durableId="1199974691">
    <w:abstractNumId w:val="8"/>
  </w:num>
  <w:num w:numId="9" w16cid:durableId="1431000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8640070">
    <w:abstractNumId w:val="3"/>
  </w:num>
  <w:num w:numId="11" w16cid:durableId="24538707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CD"/>
    <w:rsid w:val="00023916"/>
    <w:rsid w:val="000247A0"/>
    <w:rsid w:val="0003179D"/>
    <w:rsid w:val="0003353A"/>
    <w:rsid w:val="0004521F"/>
    <w:rsid w:val="0004650F"/>
    <w:rsid w:val="00047F0F"/>
    <w:rsid w:val="00060763"/>
    <w:rsid w:val="00074F96"/>
    <w:rsid w:val="00082FC6"/>
    <w:rsid w:val="000857D9"/>
    <w:rsid w:val="00091B9B"/>
    <w:rsid w:val="000B516E"/>
    <w:rsid w:val="000C09A2"/>
    <w:rsid w:val="000C14FF"/>
    <w:rsid w:val="000D1961"/>
    <w:rsid w:val="000E2C82"/>
    <w:rsid w:val="00147CFA"/>
    <w:rsid w:val="00156CC5"/>
    <w:rsid w:val="001636D9"/>
    <w:rsid w:val="001E70F6"/>
    <w:rsid w:val="001F3133"/>
    <w:rsid w:val="00205EFE"/>
    <w:rsid w:val="00224C93"/>
    <w:rsid w:val="00246270"/>
    <w:rsid w:val="0024760A"/>
    <w:rsid w:val="00264B84"/>
    <w:rsid w:val="00266DA3"/>
    <w:rsid w:val="002B3BAE"/>
    <w:rsid w:val="002C7A28"/>
    <w:rsid w:val="002E3BE0"/>
    <w:rsid w:val="002E70CC"/>
    <w:rsid w:val="00300DBD"/>
    <w:rsid w:val="003030A5"/>
    <w:rsid w:val="00322C3E"/>
    <w:rsid w:val="00334160"/>
    <w:rsid w:val="00343663"/>
    <w:rsid w:val="00343681"/>
    <w:rsid w:val="00344581"/>
    <w:rsid w:val="00344734"/>
    <w:rsid w:val="003523C2"/>
    <w:rsid w:val="003549CC"/>
    <w:rsid w:val="00361D5E"/>
    <w:rsid w:val="0036703D"/>
    <w:rsid w:val="00372582"/>
    <w:rsid w:val="003801E0"/>
    <w:rsid w:val="003929BA"/>
    <w:rsid w:val="003A6F16"/>
    <w:rsid w:val="003B3234"/>
    <w:rsid w:val="003C00D9"/>
    <w:rsid w:val="003D7648"/>
    <w:rsid w:val="003E4524"/>
    <w:rsid w:val="003E7B47"/>
    <w:rsid w:val="003F171E"/>
    <w:rsid w:val="00412C66"/>
    <w:rsid w:val="00417083"/>
    <w:rsid w:val="0044503E"/>
    <w:rsid w:val="00461521"/>
    <w:rsid w:val="00480048"/>
    <w:rsid w:val="00483222"/>
    <w:rsid w:val="004901AD"/>
    <w:rsid w:val="00494918"/>
    <w:rsid w:val="004951FA"/>
    <w:rsid w:val="004B07E2"/>
    <w:rsid w:val="004D1816"/>
    <w:rsid w:val="004D6220"/>
    <w:rsid w:val="004E02B7"/>
    <w:rsid w:val="004F2C96"/>
    <w:rsid w:val="0050163D"/>
    <w:rsid w:val="00530E38"/>
    <w:rsid w:val="00552A9B"/>
    <w:rsid w:val="005564CA"/>
    <w:rsid w:val="0056057F"/>
    <w:rsid w:val="00577715"/>
    <w:rsid w:val="005A1403"/>
    <w:rsid w:val="005B7592"/>
    <w:rsid w:val="005C24A9"/>
    <w:rsid w:val="005D17D3"/>
    <w:rsid w:val="005E5453"/>
    <w:rsid w:val="005F3284"/>
    <w:rsid w:val="0062690D"/>
    <w:rsid w:val="0065006F"/>
    <w:rsid w:val="00690D72"/>
    <w:rsid w:val="00694DD2"/>
    <w:rsid w:val="00696A64"/>
    <w:rsid w:val="006B17F7"/>
    <w:rsid w:val="006D0EE2"/>
    <w:rsid w:val="006F0B0A"/>
    <w:rsid w:val="00706280"/>
    <w:rsid w:val="00714465"/>
    <w:rsid w:val="00720B8E"/>
    <w:rsid w:val="007313B6"/>
    <w:rsid w:val="0073726A"/>
    <w:rsid w:val="00784629"/>
    <w:rsid w:val="007B74E0"/>
    <w:rsid w:val="007C1D19"/>
    <w:rsid w:val="007C7E4B"/>
    <w:rsid w:val="007D20CD"/>
    <w:rsid w:val="007D750C"/>
    <w:rsid w:val="007E1410"/>
    <w:rsid w:val="008149CC"/>
    <w:rsid w:val="00824625"/>
    <w:rsid w:val="008271EE"/>
    <w:rsid w:val="00855493"/>
    <w:rsid w:val="00856C71"/>
    <w:rsid w:val="008C7FD7"/>
    <w:rsid w:val="008E4962"/>
    <w:rsid w:val="008F1FDF"/>
    <w:rsid w:val="00944CAB"/>
    <w:rsid w:val="00956435"/>
    <w:rsid w:val="009570DE"/>
    <w:rsid w:val="009645EB"/>
    <w:rsid w:val="009710C0"/>
    <w:rsid w:val="0097187F"/>
    <w:rsid w:val="009920C6"/>
    <w:rsid w:val="00996EDD"/>
    <w:rsid w:val="009B622F"/>
    <w:rsid w:val="009C0843"/>
    <w:rsid w:val="009C31FA"/>
    <w:rsid w:val="00A3267E"/>
    <w:rsid w:val="00A44F6E"/>
    <w:rsid w:val="00A47A43"/>
    <w:rsid w:val="00A50281"/>
    <w:rsid w:val="00A667A7"/>
    <w:rsid w:val="00A70D4D"/>
    <w:rsid w:val="00A71C97"/>
    <w:rsid w:val="00A724B0"/>
    <w:rsid w:val="00A77BE0"/>
    <w:rsid w:val="00A83B2B"/>
    <w:rsid w:val="00AA3212"/>
    <w:rsid w:val="00AB2753"/>
    <w:rsid w:val="00AE73C9"/>
    <w:rsid w:val="00AF1778"/>
    <w:rsid w:val="00B00A0A"/>
    <w:rsid w:val="00B10604"/>
    <w:rsid w:val="00B15713"/>
    <w:rsid w:val="00B51160"/>
    <w:rsid w:val="00B65363"/>
    <w:rsid w:val="00B80FD9"/>
    <w:rsid w:val="00B81CF4"/>
    <w:rsid w:val="00B841A1"/>
    <w:rsid w:val="00B877F7"/>
    <w:rsid w:val="00BD600E"/>
    <w:rsid w:val="00BF22AB"/>
    <w:rsid w:val="00C17544"/>
    <w:rsid w:val="00C36B0C"/>
    <w:rsid w:val="00C47D07"/>
    <w:rsid w:val="00C556F1"/>
    <w:rsid w:val="00C65E26"/>
    <w:rsid w:val="00C706FB"/>
    <w:rsid w:val="00C903EA"/>
    <w:rsid w:val="00C96343"/>
    <w:rsid w:val="00CA1070"/>
    <w:rsid w:val="00CD00DB"/>
    <w:rsid w:val="00CD1296"/>
    <w:rsid w:val="00CD188A"/>
    <w:rsid w:val="00D0733D"/>
    <w:rsid w:val="00D11649"/>
    <w:rsid w:val="00D204CD"/>
    <w:rsid w:val="00D20931"/>
    <w:rsid w:val="00D24DC4"/>
    <w:rsid w:val="00D309FD"/>
    <w:rsid w:val="00D35667"/>
    <w:rsid w:val="00D86FFF"/>
    <w:rsid w:val="00DB1EDD"/>
    <w:rsid w:val="00DD4B0F"/>
    <w:rsid w:val="00DE0244"/>
    <w:rsid w:val="00DE6EA2"/>
    <w:rsid w:val="00DF1890"/>
    <w:rsid w:val="00E024EF"/>
    <w:rsid w:val="00E02E91"/>
    <w:rsid w:val="00E139F7"/>
    <w:rsid w:val="00E2085B"/>
    <w:rsid w:val="00E44F84"/>
    <w:rsid w:val="00E47470"/>
    <w:rsid w:val="00E5265D"/>
    <w:rsid w:val="00E5388A"/>
    <w:rsid w:val="00E802F9"/>
    <w:rsid w:val="00E80CA0"/>
    <w:rsid w:val="00E94D90"/>
    <w:rsid w:val="00EA3546"/>
    <w:rsid w:val="00EA636E"/>
    <w:rsid w:val="00EC11B3"/>
    <w:rsid w:val="00EE0157"/>
    <w:rsid w:val="00F3477D"/>
    <w:rsid w:val="00F46202"/>
    <w:rsid w:val="00F50A0A"/>
    <w:rsid w:val="00F55CC5"/>
    <w:rsid w:val="00F62240"/>
    <w:rsid w:val="00F675DC"/>
    <w:rsid w:val="00F70BB7"/>
    <w:rsid w:val="00FB0DD1"/>
    <w:rsid w:val="00FB51CA"/>
    <w:rsid w:val="00FC3F40"/>
    <w:rsid w:val="00FD05CD"/>
    <w:rsid w:val="00FF44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608C"/>
  <w15:chartTrackingRefBased/>
  <w15:docId w15:val="{A611637F-C35D-4A7E-B3C6-7BD97DAA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530E38"/>
    <w:pPr>
      <w:widowControl w:val="0"/>
      <w:spacing w:after="160" w:line="288" w:lineRule="auto"/>
    </w:pPr>
    <w:rPr>
      <w:color w:val="000000"/>
      <w:sz w:val="22"/>
      <w:szCs w:val="22"/>
      <w:lang w:val="en-GB" w:eastAsia="en-US"/>
    </w:rPr>
  </w:style>
  <w:style w:type="paragraph" w:styleId="Heading1">
    <w:name w:val="heading 1"/>
    <w:aliases w:val="UCU 16pt line heading 1,16pt UCU line heading 1"/>
    <w:basedOn w:val="Normal"/>
    <w:next w:val="Normal"/>
    <w:link w:val="Heading1Char"/>
    <w:uiPriority w:val="9"/>
    <w:qFormat/>
    <w:rsid w:val="00530E38"/>
    <w:pPr>
      <w:keepNext/>
      <w:spacing w:after="240"/>
      <w:outlineLvl w:val="0"/>
    </w:pPr>
    <w:rPr>
      <w:rFonts w:eastAsia="Times New Roman"/>
      <w:bCs/>
      <w:kern w:val="32"/>
      <w:sz w:val="32"/>
      <w:szCs w:val="32"/>
    </w:rPr>
  </w:style>
  <w:style w:type="paragraph" w:styleId="Heading2">
    <w:name w:val="heading 2"/>
    <w:aliases w:val="UCU 16pt heading 2"/>
    <w:basedOn w:val="UCUCommitteeheaderlines"/>
    <w:next w:val="Normal"/>
    <w:link w:val="Heading2Char"/>
    <w:uiPriority w:val="9"/>
    <w:unhideWhenUsed/>
    <w:qFormat/>
    <w:rsid w:val="0044503E"/>
    <w:pPr>
      <w:spacing w:before="120"/>
      <w:ind w:left="0" w:firstLine="0"/>
      <w:outlineLvl w:val="1"/>
    </w:pPr>
    <w:rPr>
      <w:rFonts w:eastAsia="Times New Roman"/>
      <w:bCs/>
      <w:iCs/>
      <w:sz w:val="32"/>
      <w:szCs w:val="28"/>
    </w:rPr>
  </w:style>
  <w:style w:type="paragraph" w:styleId="Heading3">
    <w:name w:val="heading 3"/>
    <w:aliases w:val="UCU 14pt Heading 3"/>
    <w:basedOn w:val="Normal"/>
    <w:next w:val="Normal"/>
    <w:link w:val="Heading3Char"/>
    <w:uiPriority w:val="9"/>
    <w:unhideWhenUsed/>
    <w:rsid w:val="00530E38"/>
    <w:pPr>
      <w:keepNext/>
      <w:spacing w:before="120"/>
      <w:outlineLvl w:val="2"/>
    </w:pPr>
    <w:rPr>
      <w:rFonts w:eastAsia="Times New Roman"/>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imes New Roman"/>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0DBD"/>
    <w:rPr>
      <w:rFonts w:ascii="Courier New" w:hAnsi="Courier New" w:cs="Courier New"/>
      <w:szCs w:val="20"/>
    </w:rPr>
  </w:style>
  <w:style w:type="character" w:customStyle="1" w:styleId="PlainTextChar">
    <w:name w:val="Plain Text Char"/>
    <w:link w:val="PlainText"/>
    <w:uiPriority w:val="99"/>
    <w:semiHidden/>
    <w:rsid w:val="00300DBD"/>
    <w:rPr>
      <w:rFonts w:ascii="Courier New" w:eastAsia="Calibri" w:hAnsi="Courier New" w:cs="Courier New"/>
      <w:sz w:val="20"/>
      <w:szCs w:val="20"/>
    </w:rPr>
  </w:style>
  <w:style w:type="character" w:customStyle="1" w:styleId="Heading1Char">
    <w:name w:val="Heading 1 Char"/>
    <w:aliases w:val="UCU 16pt line heading 1 Char,16pt UCU line heading 1 Char"/>
    <w:link w:val="Heading1"/>
    <w:uiPriority w:val="9"/>
    <w:rsid w:val="00530E38"/>
    <w:rPr>
      <w:rFonts w:eastAsia="Times New Roman" w:cs="Times New Roman"/>
      <w:bCs/>
      <w:kern w:val="32"/>
      <w:sz w:val="32"/>
      <w:szCs w:val="32"/>
      <w:lang w:val="en-GB"/>
    </w:rPr>
  </w:style>
  <w:style w:type="character" w:customStyle="1" w:styleId="Heading2Char">
    <w:name w:val="Heading 2 Char"/>
    <w:aliases w:val="UCU 16pt heading 2 Char"/>
    <w:link w:val="Heading2"/>
    <w:uiPriority w:val="9"/>
    <w:rsid w:val="00B15713"/>
    <w:rPr>
      <w:rFonts w:eastAsia="Times New Roman" w:cs="Times New Roman"/>
      <w:b/>
      <w:bCs/>
      <w:iCs/>
      <w:sz w:val="32"/>
      <w:szCs w:val="28"/>
      <w:lang w:val="en-GB"/>
    </w:rPr>
  </w:style>
  <w:style w:type="character" w:customStyle="1" w:styleId="Heading3Char">
    <w:name w:val="Heading 3 Char"/>
    <w:aliases w:val="UCU 14pt Heading 3 Char"/>
    <w:link w:val="Heading3"/>
    <w:uiPriority w:val="9"/>
    <w:rsid w:val="00530E38"/>
    <w:rPr>
      <w:rFonts w:eastAsia="Times New Roman" w:cs="Times New Roman"/>
      <w:b/>
      <w:bCs/>
      <w:sz w:val="28"/>
      <w:szCs w:val="26"/>
      <w:lang w:val="en-GB"/>
    </w:rPr>
  </w:style>
  <w:style w:type="character" w:customStyle="1" w:styleId="Heading4Char">
    <w:name w:val="Heading 4 Char"/>
    <w:aliases w:val="UCU 11pt Heading 4 Char"/>
    <w:link w:val="Heading4"/>
    <w:uiPriority w:val="9"/>
    <w:rsid w:val="00530E38"/>
    <w:rPr>
      <w:rFonts w:eastAsia="Times New Roman" w:cs="Times New Roman"/>
      <w:b/>
      <w:bCs/>
      <w:sz w:val="22"/>
      <w:szCs w:val="28"/>
      <w:lang w:val="en-GB"/>
    </w:rPr>
  </w:style>
  <w:style w:type="character" w:styleId="PlaceholderText">
    <w:name w:val="Placeholder Tex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link w:val="Title"/>
    <w:uiPriority w:val="10"/>
    <w:rsid w:val="00E2085B"/>
    <w:rPr>
      <w:rFonts w:eastAsia="Times New Roman" w:cs="Times New Roman"/>
      <w:b/>
      <w:bCs/>
      <w:kern w:val="32"/>
      <w:szCs w:val="32"/>
    </w:rPr>
  </w:style>
  <w:style w:type="paragraph" w:customStyle="1" w:styleId="UCULetteredsubparas">
    <w:name w:val="UCU Lettered sub paras"/>
    <w:basedOn w:val="Normal"/>
    <w:qFormat/>
    <w:rsid w:val="00E2085B"/>
    <w:pPr>
      <w:numPr>
        <w:numId w:val="1"/>
      </w:numPr>
      <w:overflowPunct w:val="0"/>
      <w:autoSpaceDE w:val="0"/>
      <w:autoSpaceDN w:val="0"/>
      <w:adjustRightInd w:val="0"/>
      <w:ind w:left="1151" w:hanging="357"/>
      <w:textAlignment w:val="baseline"/>
    </w:pPr>
    <w:rPr>
      <w:rFonts w:eastAsia="Times New Roman"/>
      <w:szCs w:val="21"/>
    </w:rPr>
  </w:style>
  <w:style w:type="character" w:styleId="CommentReference">
    <w:name w:val="annotation reference"/>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pPr>
      <w:spacing w:line="240" w:lineRule="auto"/>
    </w:pPr>
    <w:rPr>
      <w:szCs w:val="20"/>
    </w:rPr>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link w:val="CommentSubject"/>
    <w:uiPriority w:val="99"/>
    <w:semiHidden/>
    <w:rsid w:val="00696A64"/>
    <w:rPr>
      <w:b/>
      <w:bCs/>
    </w:rPr>
  </w:style>
  <w:style w:type="paragraph" w:styleId="Revision">
    <w:name w:val="Revision"/>
    <w:hidden/>
    <w:uiPriority w:val="99"/>
    <w:semiHidden/>
    <w:rsid w:val="00696A64"/>
    <w:rPr>
      <w:color w:val="000000"/>
      <w:szCs w:val="22"/>
      <w:lang w:eastAsia="en-US"/>
    </w:rPr>
  </w:style>
  <w:style w:type="paragraph" w:styleId="BalloonText">
    <w:name w:val="Balloon Text"/>
    <w:basedOn w:val="Normal"/>
    <w:link w:val="BalloonTextChar"/>
    <w:uiPriority w:val="99"/>
    <w:semiHidden/>
    <w:unhideWhenUsed/>
    <w:rsid w:val="00696A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6A64"/>
    <w:rPr>
      <w:rFonts w:ascii="Tahoma" w:hAnsi="Tahoma" w:cs="Tahoma"/>
      <w:sz w:val="16"/>
      <w:szCs w:val="16"/>
    </w:rPr>
  </w:style>
  <w:style w:type="paragraph" w:styleId="Header">
    <w:name w:val="header"/>
    <w:basedOn w:val="Normal"/>
    <w:link w:val="HeaderChar"/>
    <w:uiPriority w:val="99"/>
    <w:semiHidden/>
    <w:unhideWhenUsed/>
    <w:rsid w:val="0003353A"/>
    <w:pPr>
      <w:tabs>
        <w:tab w:val="center" w:pos="4513"/>
        <w:tab w:val="right" w:pos="9026"/>
      </w:tabs>
      <w:spacing w:after="0" w:line="240" w:lineRule="auto"/>
    </w:pPr>
  </w:style>
  <w:style w:type="character" w:customStyle="1" w:styleId="HeaderChar">
    <w:name w:val="Header Char"/>
    <w:link w:val="Header"/>
    <w:uiPriority w:val="99"/>
    <w:semiHidden/>
    <w:rsid w:val="0003353A"/>
    <w:rPr>
      <w:szCs w:val="22"/>
    </w:rPr>
  </w:style>
  <w:style w:type="paragraph" w:styleId="Footer">
    <w:name w:val="footer"/>
    <w:aliases w:val="UCU Footer"/>
    <w:basedOn w:val="Normal"/>
    <w:link w:val="FooterChar"/>
    <w:uiPriority w:val="99"/>
    <w:unhideWhenUsed/>
    <w:qFormat/>
    <w:rsid w:val="00B15713"/>
    <w:pPr>
      <w:tabs>
        <w:tab w:val="center" w:pos="4513"/>
        <w:tab w:val="right" w:pos="9026"/>
      </w:tabs>
      <w:spacing w:after="0" w:line="240" w:lineRule="auto"/>
    </w:pPr>
    <w:rPr>
      <w:sz w:val="20"/>
    </w:rPr>
  </w:style>
  <w:style w:type="character" w:customStyle="1" w:styleId="FooterChar">
    <w:name w:val="Footer Char"/>
    <w:aliases w:val="UCU Footer Char"/>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numPr>
        <w:numId w:val="3"/>
      </w:numPr>
      <w:overflowPunct w:val="0"/>
      <w:autoSpaceDE w:val="0"/>
      <w:autoSpaceDN w:val="0"/>
      <w:adjustRightInd w:val="0"/>
      <w:ind w:left="1151" w:hanging="357"/>
      <w:textAlignment w:val="baseline"/>
    </w:pPr>
    <w:rPr>
      <w:rFonts w:eastAsia="Times New Roman"/>
      <w:szCs w:val="21"/>
    </w:rPr>
  </w:style>
  <w:style w:type="numbering" w:customStyle="1" w:styleId="Newtestlist">
    <w:name w:val="New test list"/>
    <w:uiPriority w:val="99"/>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ind w:left="1701" w:hanging="1701"/>
    </w:pPr>
    <w:rPr>
      <w:b/>
    </w:rPr>
  </w:style>
  <w:style w:type="character" w:customStyle="1" w:styleId="Heading5Char">
    <w:name w:val="Heading 5 Char"/>
    <w:aliases w:val="UCU plain Heading 5 Char"/>
    <w:link w:val="Heading5"/>
    <w:uiPriority w:val="9"/>
    <w:semiHidden/>
    <w:rsid w:val="007313B6"/>
    <w:rPr>
      <w:rFonts w:eastAsia="Times New Roman" w:cs="Times New Roman"/>
      <w:color w:val="auto"/>
      <w:sz w:val="22"/>
      <w:szCs w:val="22"/>
      <w:lang w:val="en-GB"/>
    </w:rPr>
  </w:style>
  <w:style w:type="paragraph" w:customStyle="1" w:styleId="UCUSubjectline">
    <w:name w:val="UCU Subject line"/>
    <w:basedOn w:val="Normal"/>
    <w:qFormat/>
    <w:rsid w:val="0044503E"/>
    <w:pPr>
      <w:ind w:left="1701" w:hanging="1701"/>
    </w:pPr>
    <w:rPr>
      <w:b/>
      <w:sz w:val="32"/>
      <w:szCs w:val="32"/>
    </w:rPr>
  </w:style>
  <w:style w:type="character" w:styleId="Hyperlink">
    <w:name w:val="Hyperlink"/>
    <w:uiPriority w:val="99"/>
    <w:unhideWhenUsed/>
    <w:rsid w:val="00EC11B3"/>
    <w:rPr>
      <w:color w:val="0000FF"/>
      <w:u w:val="none"/>
    </w:rPr>
  </w:style>
  <w:style w:type="numbering" w:customStyle="1" w:styleId="UCUnumberedparas">
    <w:name w:val="UCU numbered paras"/>
    <w:uiPriority w:val="99"/>
    <w:rsid w:val="009C0843"/>
    <w:pPr>
      <w:numPr>
        <w:numId w:val="7"/>
      </w:numPr>
    </w:pPr>
  </w:style>
  <w:style w:type="numbering" w:customStyle="1" w:styleId="UCUnumberlevels">
    <w:name w:val="UCU number levels"/>
    <w:uiPriority w:val="99"/>
    <w:rsid w:val="009C0843"/>
    <w:pPr>
      <w:numPr>
        <w:numId w:val="8"/>
      </w:numPr>
    </w:pPr>
  </w:style>
  <w:style w:type="paragraph" w:customStyle="1" w:styleId="UCUNumberedparagraphs">
    <w:name w:val="UCU Numbered paragraphs"/>
    <w:basedOn w:val="Normal"/>
    <w:qFormat/>
    <w:rsid w:val="00B841A1"/>
    <w:pPr>
      <w:numPr>
        <w:numId w:val="11"/>
      </w:numPr>
    </w:pPr>
    <w:rPr>
      <w:b/>
    </w:rPr>
  </w:style>
  <w:style w:type="paragraph" w:customStyle="1" w:styleId="UCUbasictextNormal">
    <w:name w:val="UCU basic text  (Normal)"/>
    <w:basedOn w:val="Normal"/>
    <w:qFormat/>
    <w:rsid w:val="003549CC"/>
    <w:pPr>
      <w:numPr>
        <w:ilvl w:val="1"/>
        <w:numId w:val="11"/>
      </w:numPr>
    </w:pPr>
  </w:style>
  <w:style w:type="paragraph" w:styleId="BodyText">
    <w:name w:val="Body Text"/>
    <w:basedOn w:val="Normal"/>
    <w:link w:val="BodyTextChar"/>
    <w:rsid w:val="00A3267E"/>
    <w:pPr>
      <w:widowControl/>
      <w:overflowPunct w:val="0"/>
      <w:autoSpaceDE w:val="0"/>
      <w:autoSpaceDN w:val="0"/>
      <w:adjustRightInd w:val="0"/>
      <w:spacing w:after="100" w:afterAutospacing="1" w:line="300" w:lineRule="auto"/>
      <w:textAlignment w:val="baseline"/>
    </w:pPr>
    <w:rPr>
      <w:rFonts w:eastAsia="Times New Roman"/>
      <w:color w:val="auto"/>
      <w:sz w:val="21"/>
      <w:szCs w:val="21"/>
    </w:rPr>
  </w:style>
  <w:style w:type="character" w:customStyle="1" w:styleId="BodyTextChar">
    <w:name w:val="Body Text Char"/>
    <w:link w:val="BodyText"/>
    <w:rsid w:val="00A3267E"/>
    <w:rPr>
      <w:rFonts w:eastAsia="Times New Roman"/>
      <w:color w:val="auto"/>
      <w:sz w:val="21"/>
      <w:szCs w:val="21"/>
      <w:lang w:val="en-GB"/>
    </w:rPr>
  </w:style>
  <w:style w:type="character" w:styleId="FollowedHyperlink">
    <w:name w:val="FollowedHyperlink"/>
    <w:uiPriority w:val="99"/>
    <w:semiHidden/>
    <w:unhideWhenUsed/>
    <w:rsid w:val="002B3BAE"/>
    <w:rPr>
      <w:color w:val="800080"/>
      <w:u w:val="single"/>
    </w:rPr>
  </w:style>
  <w:style w:type="character" w:styleId="UnresolvedMention">
    <w:name w:val="Unresolved Mention"/>
    <w:basedOn w:val="DefaultParagraphFont"/>
    <w:uiPriority w:val="99"/>
    <w:semiHidden/>
    <w:unhideWhenUsed/>
    <w:rsid w:val="00A70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485167">
      <w:bodyDiv w:val="1"/>
      <w:marLeft w:val="0"/>
      <w:marRight w:val="0"/>
      <w:marTop w:val="0"/>
      <w:marBottom w:val="0"/>
      <w:divBdr>
        <w:top w:val="none" w:sz="0" w:space="0" w:color="auto"/>
        <w:left w:val="none" w:sz="0" w:space="0" w:color="auto"/>
        <w:bottom w:val="none" w:sz="0" w:space="0" w:color="auto"/>
        <w:right w:val="none" w:sz="0" w:space="0" w:color="auto"/>
      </w:divBdr>
    </w:div>
    <w:div w:id="1021472383">
      <w:bodyDiv w:val="1"/>
      <w:marLeft w:val="0"/>
      <w:marRight w:val="0"/>
      <w:marTop w:val="0"/>
      <w:marBottom w:val="0"/>
      <w:divBdr>
        <w:top w:val="none" w:sz="0" w:space="0" w:color="auto"/>
        <w:left w:val="none" w:sz="0" w:space="0" w:color="auto"/>
        <w:bottom w:val="none" w:sz="0" w:space="0" w:color="auto"/>
        <w:right w:val="none" w:sz="0" w:space="0" w:color="auto"/>
      </w:divBdr>
    </w:div>
    <w:div w:id="1099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cu.org.uk/article/14010/Detailed-financial-accounts-and-budget-202526"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2012%20Templates\Branch%20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8B85132E12244B9619E65145E354B" ma:contentTypeVersion="6" ma:contentTypeDescription="Create a new document." ma:contentTypeScope="" ma:versionID="5542cfc4e8445169a52a1d6f635ddcc3">
  <xsd:schema xmlns:xsd="http://www.w3.org/2001/XMLSchema" xmlns:xs="http://www.w3.org/2001/XMLSchema" xmlns:p="http://schemas.microsoft.com/office/2006/metadata/properties" xmlns:ns2="eb1d5952-2c6b-4907-9042-5ce3b7464aa5" xmlns:ns3="53dd5b11-19ce-4f96-86b4-548d7ef4b07b" targetNamespace="http://schemas.microsoft.com/office/2006/metadata/properties" ma:root="true" ma:fieldsID="7c9d4ca394d9686f719d8ed9f352ee18" ns2:_="" ns3:_="">
    <xsd:import namespace="eb1d5952-2c6b-4907-9042-5ce3b7464aa5"/>
    <xsd:import namespace="53dd5b11-19ce-4f96-86b4-548d7ef4b0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d5952-2c6b-4907-9042-5ce3b7464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d5b11-19ce-4f96-86b4-548d7ef4b0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AB7BE-4097-4A0D-9B92-B41DC0531CCE}">
  <ds:schemaRefs>
    <ds:schemaRef ds:uri="http://schemas.microsoft.com/office/2006/metadata/longProperties"/>
  </ds:schemaRefs>
</ds:datastoreItem>
</file>

<file path=customXml/itemProps2.xml><?xml version="1.0" encoding="utf-8"?>
<ds:datastoreItem xmlns:ds="http://schemas.openxmlformats.org/officeDocument/2006/customXml" ds:itemID="{8BFB114E-DE3B-4847-B339-12872D0D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d5952-2c6b-4907-9042-5ce3b7464aa5"/>
    <ds:schemaRef ds:uri="53dd5b11-19ce-4f96-86b4-548d7ef4b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4496F-549B-4B96-83ED-C74E9D949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Branch circular.dotx</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4537</CharactersWithSpaces>
  <SharedDoc>false</SharedDoc>
  <HLinks>
    <vt:vector size="6" baseType="variant">
      <vt:variant>
        <vt:i4>1704018</vt:i4>
      </vt:variant>
      <vt:variant>
        <vt:i4>0</vt:i4>
      </vt:variant>
      <vt:variant>
        <vt:i4>0</vt:i4>
      </vt:variant>
      <vt:variant>
        <vt:i4>5</vt:i4>
      </vt:variant>
      <vt:variant>
        <vt:lpwstr>http://www.ucu.org.uk/circ/ucu788budget17-18.pdf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gstorey</dc:creator>
  <cp:keywords/>
  <cp:lastModifiedBy>Sue Bajwa</cp:lastModifiedBy>
  <cp:revision>2</cp:revision>
  <cp:lastPrinted>2017-03-23T18:14:00Z</cp:lastPrinted>
  <dcterms:created xsi:type="dcterms:W3CDTF">2025-05-09T10:01:00Z</dcterms:created>
  <dcterms:modified xsi:type="dcterms:W3CDTF">2025-05-09T10:01:00Z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 Metcalfe</vt:lpwstr>
  </property>
  <property fmtid="{D5CDD505-2E9C-101B-9397-08002B2CF9AE}" pid="3" name="Order">
    <vt:lpwstr>100.000000000000</vt:lpwstr>
  </property>
  <property fmtid="{D5CDD505-2E9C-101B-9397-08002B2CF9AE}" pid="4" name="display_urn:schemas-microsoft-com:office:office#Author">
    <vt:lpwstr>Kay Metcalfe</vt:lpwstr>
  </property>
  <property fmtid="{D5CDD505-2E9C-101B-9397-08002B2CF9AE}" pid="5" name="display_urn:schemas-microsoft-com:office:office#SharedWithUsers">
    <vt:lpwstr>Catherine Wilkinson;Gareth Storey</vt:lpwstr>
  </property>
  <property fmtid="{D5CDD505-2E9C-101B-9397-08002B2CF9AE}" pid="6" name="SharedWithUsers">
    <vt:lpwstr>12;#Catherine Wilkinson;#89;#Gareth Storey</vt:lpwstr>
  </property>
</Properties>
</file>