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18" w:rsidRPr="008F62ED" w:rsidRDefault="00A71B77" w:rsidP="008B7A46">
      <w:pPr>
        <w:jc w:val="right"/>
        <w:rPr>
          <w:rFonts w:ascii="Verdana" w:hAnsi="Verdana" w:cs="Verdana"/>
        </w:rPr>
      </w:pPr>
      <w:r>
        <w:rPr>
          <w:noProof/>
        </w:rPr>
        <w:drawing>
          <wp:anchor distT="0" distB="0" distL="114300" distR="114300" simplePos="0" relativeHeight="251657728" behindDoc="1" locked="0" layoutInCell="1" allowOverlap="1">
            <wp:simplePos x="0" y="0"/>
            <wp:positionH relativeFrom="column">
              <wp:posOffset>-244475</wp:posOffset>
            </wp:positionH>
            <wp:positionV relativeFrom="page">
              <wp:posOffset>710565</wp:posOffset>
            </wp:positionV>
            <wp:extent cx="6687820" cy="914400"/>
            <wp:effectExtent l="19050" t="0" r="0" b="0"/>
            <wp:wrapTight wrapText="bothSides">
              <wp:wrapPolygon edited="0">
                <wp:start x="-62" y="0"/>
                <wp:lineTo x="-62" y="21150"/>
                <wp:lineTo x="21596" y="21150"/>
                <wp:lineTo x="21596" y="0"/>
                <wp:lineTo x="-62" y="0"/>
              </wp:wrapPolygon>
            </wp:wrapTight>
            <wp:docPr id="2"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5"/>
                    <a:srcRect/>
                    <a:stretch>
                      <a:fillRect/>
                    </a:stretch>
                  </pic:blipFill>
                  <pic:spPr bwMode="auto">
                    <a:xfrm>
                      <a:off x="0" y="0"/>
                      <a:ext cx="6687820" cy="914400"/>
                    </a:xfrm>
                    <a:prstGeom prst="rect">
                      <a:avLst/>
                    </a:prstGeom>
                    <a:noFill/>
                  </pic:spPr>
                </pic:pic>
              </a:graphicData>
            </a:graphic>
          </wp:anchor>
        </w:drawing>
      </w:r>
    </w:p>
    <w:p w:rsidR="00456118" w:rsidRPr="008F62ED" w:rsidRDefault="00456118" w:rsidP="008B7A46">
      <w:pPr>
        <w:jc w:val="right"/>
        <w:rPr>
          <w:rFonts w:ascii="Verdana" w:hAnsi="Verdana" w:cs="Verdana"/>
        </w:rPr>
      </w:pPr>
      <w:r w:rsidRPr="008F62ED">
        <w:rPr>
          <w:rFonts w:ascii="Verdana" w:hAnsi="Verdana" w:cs="Verdana"/>
        </w:rPr>
        <w:t xml:space="preserve">No 61 </w:t>
      </w:r>
      <w:r w:rsidRPr="008F62ED">
        <w:rPr>
          <w:rFonts w:ascii="Verdana" w:hAnsi="Verdana" w:cs="Verdana"/>
          <w:color w:val="FF3399"/>
        </w:rPr>
        <w:sym w:font="ZapfDingbats" w:char="F06C"/>
      </w:r>
      <w:r w:rsidRPr="008F62ED">
        <w:rPr>
          <w:rFonts w:ascii="Verdana" w:hAnsi="Verdana" w:cs="Verdana"/>
        </w:rPr>
        <w:t xml:space="preserve"> July </w:t>
      </w:r>
      <w:r w:rsidRPr="008F62ED">
        <w:rPr>
          <w:rFonts w:ascii="Verdana" w:hAnsi="Verdana" w:cs="Verdana"/>
          <w:color w:val="FF3399"/>
        </w:rPr>
        <w:sym w:font="ZapfDingbats" w:char="F06C"/>
      </w:r>
      <w:r w:rsidRPr="008F62ED">
        <w:rPr>
          <w:rFonts w:ascii="Verdana" w:hAnsi="Verdana" w:cs="Verdana"/>
          <w:color w:val="FF3399"/>
        </w:rPr>
        <w:t xml:space="preserve"> </w:t>
      </w:r>
      <w:r w:rsidRPr="008F62ED">
        <w:rPr>
          <w:rFonts w:ascii="Verdana" w:hAnsi="Verdana" w:cs="Verdana"/>
        </w:rPr>
        <w:t>2012</w:t>
      </w:r>
    </w:p>
    <w:p w:rsidR="00456118" w:rsidRPr="008F62ED" w:rsidRDefault="00456118" w:rsidP="008B7A46">
      <w:pPr>
        <w:rPr>
          <w:rFonts w:ascii="Verdana" w:hAnsi="Verdana" w:cs="Verdana"/>
          <w:b/>
          <w:bCs/>
          <w:color w:val="330066"/>
          <w:sz w:val="28"/>
          <w:szCs w:val="28"/>
        </w:rPr>
      </w:pPr>
      <w:r w:rsidRPr="008F62ED">
        <w:rPr>
          <w:rFonts w:ascii="Verdana" w:hAnsi="Verdana" w:cs="Verdana"/>
          <w:b/>
          <w:bCs/>
          <w:color w:val="330066"/>
          <w:sz w:val="28"/>
          <w:szCs w:val="28"/>
        </w:rPr>
        <w:t>Contents</w:t>
      </w:r>
    </w:p>
    <w:p w:rsidR="00456118" w:rsidRPr="008F62ED" w:rsidRDefault="00456118" w:rsidP="008B7A46">
      <w:pPr>
        <w:rPr>
          <w:rFonts w:ascii="Verdana" w:hAnsi="Verdana" w:cs="Verdana"/>
          <w:b/>
          <w:bCs/>
          <w:color w:val="330066"/>
          <w:sz w:val="28"/>
          <w:szCs w:val="28"/>
        </w:rPr>
      </w:pPr>
    </w:p>
    <w:p w:rsidR="00456118" w:rsidRPr="00963AF6" w:rsidRDefault="00456118" w:rsidP="00AB10DC">
      <w:pPr>
        <w:rPr>
          <w:rFonts w:ascii="Verdana" w:hAnsi="Verdana" w:cs="Verdana"/>
          <w:b/>
          <w:bCs/>
          <w:color w:val="330066"/>
          <w:sz w:val="28"/>
          <w:szCs w:val="28"/>
        </w:rPr>
      </w:pPr>
      <w:r w:rsidRPr="00963AF6">
        <w:rPr>
          <w:rFonts w:ascii="Verdana" w:hAnsi="Verdana" w:cs="Verdana"/>
          <w:b/>
          <w:bCs/>
          <w:color w:val="330066"/>
          <w:sz w:val="28"/>
          <w:szCs w:val="28"/>
        </w:rPr>
        <w:t xml:space="preserve">1 </w:t>
      </w:r>
      <w:r w:rsidRPr="00963AF6">
        <w:rPr>
          <w:rFonts w:ascii="Verdana" w:hAnsi="Verdana" w:cs="Verdana"/>
          <w:b/>
          <w:bCs/>
          <w:color w:val="330066"/>
          <w:sz w:val="28"/>
          <w:szCs w:val="28"/>
        </w:rPr>
        <w:tab/>
        <w:t xml:space="preserve">Legionella update </w:t>
      </w:r>
    </w:p>
    <w:p w:rsidR="00456118" w:rsidRPr="00963AF6" w:rsidRDefault="00456118" w:rsidP="008F62ED">
      <w:pPr>
        <w:rPr>
          <w:rFonts w:ascii="Verdana" w:hAnsi="Verdana" w:cs="Verdana"/>
          <w:b/>
          <w:bCs/>
          <w:color w:val="330066"/>
          <w:sz w:val="28"/>
          <w:szCs w:val="28"/>
        </w:rPr>
      </w:pPr>
      <w:r w:rsidRPr="00963AF6">
        <w:rPr>
          <w:rFonts w:ascii="Verdana" w:hAnsi="Verdana" w:cs="Verdana"/>
          <w:b/>
          <w:bCs/>
          <w:color w:val="330066"/>
          <w:sz w:val="28"/>
          <w:szCs w:val="28"/>
        </w:rPr>
        <w:t>2</w:t>
      </w:r>
      <w:r w:rsidRPr="00963AF6">
        <w:rPr>
          <w:rFonts w:ascii="Verdana" w:hAnsi="Verdana" w:cs="Verdana"/>
          <w:b/>
          <w:bCs/>
          <w:color w:val="330066"/>
          <w:sz w:val="28"/>
          <w:szCs w:val="28"/>
        </w:rPr>
        <w:tab/>
        <w:t>Latest attack on regulatory standards</w:t>
      </w:r>
    </w:p>
    <w:p w:rsidR="00456118" w:rsidRPr="00963AF6" w:rsidRDefault="00456118" w:rsidP="00CA2293">
      <w:pPr>
        <w:rPr>
          <w:rFonts w:ascii="Verdana" w:hAnsi="Verdana" w:cs="Verdana"/>
          <w:b/>
          <w:bCs/>
          <w:color w:val="330066"/>
          <w:sz w:val="28"/>
          <w:szCs w:val="28"/>
        </w:rPr>
      </w:pPr>
      <w:r w:rsidRPr="00963AF6">
        <w:rPr>
          <w:rFonts w:ascii="Verdana" w:hAnsi="Verdana" w:cs="Verdana"/>
          <w:b/>
          <w:bCs/>
          <w:color w:val="330066"/>
          <w:sz w:val="28"/>
          <w:szCs w:val="28"/>
        </w:rPr>
        <w:t>3</w:t>
      </w:r>
      <w:r w:rsidRPr="00963AF6">
        <w:rPr>
          <w:rFonts w:ascii="Verdana" w:hAnsi="Verdana" w:cs="Verdana"/>
          <w:b/>
          <w:bCs/>
          <w:color w:val="330066"/>
          <w:sz w:val="28"/>
          <w:szCs w:val="28"/>
        </w:rPr>
        <w:tab/>
        <w:t>Diesel exhaust carcinogenic – it is official</w:t>
      </w:r>
    </w:p>
    <w:p w:rsidR="00456118" w:rsidRPr="00963AF6" w:rsidRDefault="00456118" w:rsidP="00CA2293">
      <w:pPr>
        <w:rPr>
          <w:rFonts w:ascii="Verdana" w:hAnsi="Verdana" w:cs="Verdana"/>
          <w:b/>
          <w:bCs/>
          <w:color w:val="330066"/>
          <w:sz w:val="28"/>
          <w:szCs w:val="28"/>
        </w:rPr>
      </w:pPr>
      <w:r w:rsidRPr="00963AF6">
        <w:rPr>
          <w:rFonts w:ascii="Verdana" w:hAnsi="Verdana" w:cs="Verdana"/>
          <w:b/>
          <w:bCs/>
          <w:color w:val="330066"/>
          <w:sz w:val="28"/>
          <w:szCs w:val="28"/>
        </w:rPr>
        <w:t>4</w:t>
      </w:r>
      <w:r w:rsidRPr="00963AF6">
        <w:rPr>
          <w:rFonts w:ascii="Verdana" w:hAnsi="Verdana" w:cs="Verdana"/>
          <w:b/>
          <w:bCs/>
          <w:color w:val="330066"/>
          <w:sz w:val="28"/>
          <w:szCs w:val="28"/>
        </w:rPr>
        <w:tab/>
        <w:t>Fee for intervention</w:t>
      </w:r>
    </w:p>
    <w:p w:rsidR="00456118" w:rsidRPr="00963AF6" w:rsidRDefault="00456118" w:rsidP="00AB10DC">
      <w:pPr>
        <w:rPr>
          <w:rFonts w:ascii="Verdana" w:hAnsi="Verdana" w:cs="Verdana"/>
          <w:b/>
          <w:bCs/>
          <w:color w:val="330066"/>
          <w:sz w:val="28"/>
          <w:szCs w:val="28"/>
        </w:rPr>
      </w:pPr>
      <w:r w:rsidRPr="00963AF6">
        <w:rPr>
          <w:rFonts w:ascii="Verdana" w:hAnsi="Verdana" w:cs="Verdana"/>
          <w:b/>
          <w:bCs/>
          <w:color w:val="330066"/>
          <w:sz w:val="28"/>
          <w:szCs w:val="28"/>
        </w:rPr>
        <w:t>5</w:t>
      </w:r>
      <w:r w:rsidRPr="00963AF6">
        <w:rPr>
          <w:rFonts w:ascii="Verdana" w:hAnsi="Verdana" w:cs="Verdana"/>
          <w:b/>
          <w:bCs/>
          <w:color w:val="330066"/>
          <w:sz w:val="28"/>
          <w:szCs w:val="28"/>
        </w:rPr>
        <w:tab/>
        <w:t>Reporting a complaint to the HSE</w:t>
      </w:r>
    </w:p>
    <w:p w:rsidR="00456118" w:rsidRPr="00963AF6" w:rsidRDefault="00456118" w:rsidP="00AB10DC">
      <w:pPr>
        <w:rPr>
          <w:rFonts w:ascii="Verdana" w:hAnsi="Verdana" w:cs="Verdana"/>
          <w:b/>
          <w:bCs/>
          <w:color w:val="330066"/>
          <w:sz w:val="28"/>
          <w:szCs w:val="28"/>
        </w:rPr>
      </w:pPr>
      <w:r w:rsidRPr="00963AF6">
        <w:rPr>
          <w:rFonts w:ascii="Verdana" w:hAnsi="Verdana" w:cs="Verdana"/>
          <w:b/>
          <w:bCs/>
          <w:color w:val="330066"/>
          <w:sz w:val="28"/>
          <w:szCs w:val="28"/>
        </w:rPr>
        <w:t>6</w:t>
      </w:r>
      <w:r w:rsidRPr="00963AF6">
        <w:rPr>
          <w:rFonts w:ascii="Verdana" w:hAnsi="Verdana" w:cs="Verdana"/>
          <w:b/>
          <w:bCs/>
          <w:color w:val="330066"/>
          <w:sz w:val="28"/>
          <w:szCs w:val="28"/>
        </w:rPr>
        <w:tab/>
        <w:t>Asbestos again</w:t>
      </w:r>
    </w:p>
    <w:p w:rsidR="00456118" w:rsidRPr="00963AF6" w:rsidRDefault="00456118" w:rsidP="00AB10DC">
      <w:pPr>
        <w:rPr>
          <w:rFonts w:ascii="Verdana" w:hAnsi="Verdana" w:cs="Verdana"/>
          <w:b/>
          <w:bCs/>
          <w:color w:val="330066"/>
          <w:sz w:val="28"/>
          <w:szCs w:val="28"/>
        </w:rPr>
      </w:pPr>
      <w:r w:rsidRPr="00963AF6">
        <w:rPr>
          <w:rFonts w:ascii="Verdana" w:hAnsi="Verdana" w:cs="Verdana"/>
          <w:b/>
          <w:bCs/>
          <w:color w:val="330066"/>
          <w:sz w:val="28"/>
          <w:szCs w:val="28"/>
        </w:rPr>
        <w:t>7</w:t>
      </w:r>
      <w:r w:rsidRPr="00963AF6">
        <w:rPr>
          <w:rFonts w:ascii="Verdana" w:hAnsi="Verdana" w:cs="Verdana"/>
          <w:b/>
          <w:bCs/>
          <w:color w:val="330066"/>
          <w:sz w:val="28"/>
          <w:szCs w:val="28"/>
        </w:rPr>
        <w:tab/>
        <w:t>I spy with my little camera…… – AoC guidance</w:t>
      </w:r>
    </w:p>
    <w:p w:rsidR="00456118" w:rsidRPr="00963AF6" w:rsidRDefault="00456118" w:rsidP="008B7A46">
      <w:pPr>
        <w:rPr>
          <w:rFonts w:ascii="Verdana" w:hAnsi="Verdana" w:cs="Verdana"/>
          <w:b/>
          <w:bCs/>
          <w:color w:val="330066"/>
          <w:sz w:val="28"/>
          <w:szCs w:val="28"/>
        </w:rPr>
      </w:pPr>
      <w:r w:rsidRPr="00963AF6">
        <w:rPr>
          <w:rFonts w:ascii="Verdana" w:hAnsi="Verdana" w:cs="Verdana"/>
          <w:b/>
          <w:bCs/>
          <w:color w:val="330066"/>
          <w:sz w:val="28"/>
          <w:szCs w:val="28"/>
        </w:rPr>
        <w:t>8</w:t>
      </w:r>
      <w:r w:rsidRPr="00963AF6">
        <w:rPr>
          <w:rFonts w:ascii="Verdana" w:hAnsi="Verdana" w:cs="Verdana"/>
          <w:b/>
          <w:bCs/>
          <w:color w:val="330066"/>
          <w:sz w:val="28"/>
          <w:szCs w:val="28"/>
        </w:rPr>
        <w:tab/>
        <w:t>More corporate manslaughter</w:t>
      </w:r>
    </w:p>
    <w:p w:rsidR="00456118" w:rsidRPr="00963AF6" w:rsidRDefault="00456118" w:rsidP="008B7A46">
      <w:pPr>
        <w:rPr>
          <w:rFonts w:ascii="Verdana" w:hAnsi="Verdana" w:cs="Verdana"/>
          <w:b/>
          <w:bCs/>
          <w:color w:val="330066"/>
          <w:sz w:val="28"/>
          <w:szCs w:val="28"/>
        </w:rPr>
      </w:pPr>
      <w:r w:rsidRPr="00963AF6">
        <w:rPr>
          <w:rFonts w:ascii="Verdana" w:hAnsi="Verdana" w:cs="Verdana"/>
          <w:b/>
          <w:bCs/>
          <w:color w:val="330066"/>
          <w:sz w:val="28"/>
          <w:szCs w:val="28"/>
        </w:rPr>
        <w:t>9</w:t>
      </w:r>
      <w:r w:rsidRPr="00963AF6">
        <w:rPr>
          <w:rFonts w:ascii="Verdana" w:hAnsi="Verdana" w:cs="Verdana"/>
          <w:b/>
          <w:bCs/>
          <w:color w:val="330066"/>
          <w:sz w:val="28"/>
          <w:szCs w:val="28"/>
        </w:rPr>
        <w:tab/>
        <w:t>Introductory H&amp;S courses 2012 - 2013</w:t>
      </w:r>
    </w:p>
    <w:p w:rsidR="00456118" w:rsidRDefault="00456118" w:rsidP="008B7A46">
      <w:pPr>
        <w:rPr>
          <w:rFonts w:ascii="Verdana" w:hAnsi="Verdana" w:cs="Verdana"/>
          <w:b/>
          <w:bCs/>
          <w:sz w:val="22"/>
          <w:szCs w:val="22"/>
        </w:rPr>
      </w:pPr>
    </w:p>
    <w:p w:rsidR="00456118" w:rsidRPr="008F62ED" w:rsidRDefault="007772B2" w:rsidP="008B7A46">
      <w:pPr>
        <w:rPr>
          <w:rFonts w:ascii="Verdana" w:hAnsi="Verdana" w:cs="Verdana"/>
          <w:b/>
          <w:bCs/>
          <w:color w:val="330066"/>
          <w:sz w:val="28"/>
          <w:szCs w:val="28"/>
        </w:rPr>
      </w:pPr>
      <w:r w:rsidRPr="007772B2">
        <w:rPr>
          <w:noProof/>
        </w:rPr>
        <w:pict>
          <v:shapetype id="_x0000_t32" coordsize="21600,21600" o:spt="32" o:oned="t" path="m,l21600,21600e" filled="f">
            <v:path arrowok="t" fillok="f" o:connecttype="none"/>
            <o:lock v:ext="edit" shapetype="t"/>
          </v:shapetype>
          <v:shape id="_x0000_s1027" type="#_x0000_t32" style="position:absolute;margin-left:-1.25pt;margin-top:7.7pt;width:479.75pt;height:0;z-index:251656704" o:connectortype="straight"/>
        </w:pict>
      </w:r>
    </w:p>
    <w:p w:rsidR="00456118" w:rsidRDefault="00456118" w:rsidP="00ED0308">
      <w:pPr>
        <w:spacing w:before="120"/>
        <w:jc w:val="both"/>
        <w:rPr>
          <w:rFonts w:ascii="Verdana" w:hAnsi="Verdana" w:cs="Verdana"/>
        </w:rPr>
      </w:pPr>
      <w:r w:rsidRPr="008F62ED">
        <w:rPr>
          <w:rFonts w:ascii="Verdana" w:hAnsi="Verdana" w:cs="Verdana"/>
        </w:rPr>
        <w:t xml:space="preserve">This is the final H&amp;S News for 2011- 12.  Do have a decent summer break, and I look forward to seeing half a dozen of you at Hazards </w:t>
      </w:r>
      <w:r>
        <w:rPr>
          <w:rFonts w:ascii="Verdana" w:hAnsi="Verdana" w:cs="Verdana"/>
        </w:rPr>
        <w:t>C</w:t>
      </w:r>
      <w:r w:rsidRPr="008F62ED">
        <w:rPr>
          <w:rFonts w:ascii="Verdana" w:hAnsi="Verdana" w:cs="Verdana"/>
        </w:rPr>
        <w:t xml:space="preserve">onference. </w:t>
      </w:r>
    </w:p>
    <w:p w:rsidR="00456118" w:rsidRPr="008F62ED" w:rsidRDefault="00456118" w:rsidP="00ED0308">
      <w:pPr>
        <w:spacing w:before="120"/>
        <w:jc w:val="both"/>
        <w:rPr>
          <w:rFonts w:ascii="Verdana" w:hAnsi="Verdana" w:cs="Verdana"/>
        </w:rPr>
      </w:pPr>
      <w:r w:rsidRPr="008F62ED">
        <w:rPr>
          <w:rFonts w:ascii="Verdana" w:hAnsi="Verdana" w:cs="Verdana"/>
        </w:rPr>
        <w:t>It has been suggested we have a UCU stall this year, so</w:t>
      </w:r>
      <w:r>
        <w:rPr>
          <w:rFonts w:ascii="Verdana" w:hAnsi="Verdana" w:cs="Verdana"/>
        </w:rPr>
        <w:t xml:space="preserve"> I</w:t>
      </w:r>
      <w:r w:rsidRPr="008F62ED">
        <w:rPr>
          <w:rFonts w:ascii="Verdana" w:hAnsi="Verdana" w:cs="Verdana"/>
        </w:rPr>
        <w:t xml:space="preserve"> will organise that. I’m on leave from 7</w:t>
      </w:r>
      <w:r w:rsidRPr="008F62ED">
        <w:rPr>
          <w:rFonts w:ascii="Verdana" w:hAnsi="Verdana" w:cs="Verdana"/>
          <w:vertAlign w:val="superscript"/>
        </w:rPr>
        <w:t>th</w:t>
      </w:r>
      <w:r w:rsidRPr="008F62ED">
        <w:rPr>
          <w:rFonts w:ascii="Verdana" w:hAnsi="Verdana" w:cs="Verdana"/>
        </w:rPr>
        <w:t xml:space="preserve"> September to 22</w:t>
      </w:r>
      <w:r w:rsidRPr="008F62ED">
        <w:rPr>
          <w:rFonts w:ascii="Verdana" w:hAnsi="Verdana" w:cs="Verdana"/>
          <w:vertAlign w:val="superscript"/>
        </w:rPr>
        <w:t>nd</w:t>
      </w:r>
      <w:r w:rsidRPr="008F62ED">
        <w:rPr>
          <w:rFonts w:ascii="Verdana" w:hAnsi="Verdana" w:cs="Verdana"/>
        </w:rPr>
        <w:t xml:space="preserve"> September</w:t>
      </w:r>
      <w:r>
        <w:rPr>
          <w:rFonts w:ascii="Verdana" w:hAnsi="Verdana" w:cs="Verdana"/>
        </w:rPr>
        <w:t xml:space="preserve"> 2012</w:t>
      </w:r>
      <w:r w:rsidRPr="008F62ED">
        <w:rPr>
          <w:rFonts w:ascii="Verdana" w:hAnsi="Verdana" w:cs="Verdana"/>
        </w:rPr>
        <w:t xml:space="preserve">, and will put my Out of Office notice up.  I’ll circulate more information about the ACoP consultation soon (See Item 2 below) and I’ll send anything relevant round over the summer.  </w:t>
      </w:r>
    </w:p>
    <w:p w:rsidR="00456118" w:rsidRPr="008F62ED" w:rsidRDefault="00456118" w:rsidP="008F62ED">
      <w:pPr>
        <w:spacing w:before="100" w:beforeAutospacing="1"/>
        <w:jc w:val="both"/>
        <w:rPr>
          <w:rFonts w:ascii="Verdana" w:hAnsi="Verdana" w:cs="Verdana"/>
        </w:rPr>
      </w:pPr>
      <w:r w:rsidRPr="008F62ED">
        <w:rPr>
          <w:rFonts w:ascii="Verdana" w:hAnsi="Verdana" w:cs="Verdana"/>
        </w:rPr>
        <w:t xml:space="preserve">I will circulate some </w:t>
      </w:r>
      <w:r>
        <w:rPr>
          <w:rFonts w:ascii="Verdana" w:hAnsi="Verdana" w:cs="Verdana"/>
        </w:rPr>
        <w:t>information</w:t>
      </w:r>
      <w:r w:rsidRPr="008F62ED">
        <w:rPr>
          <w:rFonts w:ascii="Verdana" w:hAnsi="Verdana" w:cs="Verdana"/>
        </w:rPr>
        <w:t xml:space="preserve"> </w:t>
      </w:r>
      <w:r>
        <w:rPr>
          <w:rFonts w:ascii="Verdana" w:hAnsi="Verdana" w:cs="Verdana"/>
        </w:rPr>
        <w:t xml:space="preserve">on “Stress as an Industrial Injury” </w:t>
      </w:r>
      <w:r w:rsidRPr="008F62ED">
        <w:rPr>
          <w:rFonts w:ascii="Verdana" w:hAnsi="Verdana" w:cs="Verdana"/>
        </w:rPr>
        <w:t xml:space="preserve">for Anti Stress &amp; Bullying Week to the list by the </w:t>
      </w:r>
      <w:r>
        <w:rPr>
          <w:rFonts w:ascii="Verdana" w:hAnsi="Verdana" w:cs="Verdana"/>
        </w:rPr>
        <w:t>25</w:t>
      </w:r>
      <w:r w:rsidRPr="008F62ED">
        <w:rPr>
          <w:rFonts w:ascii="Verdana" w:hAnsi="Verdana" w:cs="Verdana"/>
          <w:vertAlign w:val="superscript"/>
        </w:rPr>
        <w:t>th</w:t>
      </w:r>
      <w:r w:rsidRPr="008F62ED">
        <w:rPr>
          <w:rFonts w:ascii="Verdana" w:hAnsi="Verdana" w:cs="Verdana"/>
        </w:rPr>
        <w:t xml:space="preserve"> July</w:t>
      </w:r>
      <w:r>
        <w:rPr>
          <w:rFonts w:ascii="Verdana" w:hAnsi="Verdana" w:cs="Verdana"/>
        </w:rPr>
        <w:t xml:space="preserve"> 2012</w:t>
      </w:r>
      <w:r w:rsidRPr="008F62ED">
        <w:rPr>
          <w:rFonts w:ascii="Verdana" w:hAnsi="Verdana" w:cs="Verdana"/>
        </w:rPr>
        <w:t xml:space="preserve">.  You’ll need to make a start on organising some activity for </w:t>
      </w:r>
      <w:r>
        <w:rPr>
          <w:rFonts w:ascii="Verdana" w:hAnsi="Verdana" w:cs="Verdana"/>
        </w:rPr>
        <w:t>the w</w:t>
      </w:r>
      <w:r w:rsidRPr="008F62ED">
        <w:rPr>
          <w:rFonts w:ascii="Verdana" w:hAnsi="Verdana" w:cs="Verdana"/>
        </w:rPr>
        <w:t>eek when you get back.  If anyone has seen the latest from CIPD about the “new stress management tool” don’t be fooled – it’s the old CIPD/HSE “Stress Management Indicator Tool” from 2008 in slightly different guise, and with an accompanying 360</w:t>
      </w:r>
      <w:r w:rsidRPr="008F62ED">
        <w:rPr>
          <w:rFonts w:ascii="Verdana" w:hAnsi="Verdana" w:cs="Verdana"/>
          <w:vertAlign w:val="superscript"/>
        </w:rPr>
        <w:t>o</w:t>
      </w:r>
      <w:r w:rsidRPr="008F62ED">
        <w:rPr>
          <w:rFonts w:ascii="Verdana" w:hAnsi="Verdana" w:cs="Verdana"/>
        </w:rPr>
        <w:t xml:space="preserve">-evaluation questionnaire, which the manager gives to “an other” to complete, then compares the responses. Since this was originally published in 2008 we’ve been encouraging UCU reps to get members to apply the 360 degree approach.  The fact that the manager selects who “an other” is raises serious questions about the validity of the whole process. It’s difficult to see how this will be of any real value.  </w:t>
      </w:r>
      <w:hyperlink r:id="rId6" w:history="1">
        <w:r w:rsidRPr="008F62ED">
          <w:rPr>
            <w:rStyle w:val="Hyperlink"/>
            <w:rFonts w:ascii="Verdana" w:hAnsi="Verdana" w:cs="Verdana"/>
          </w:rPr>
          <w:t>http://preventingstress.cipd.co.uk/</w:t>
        </w:r>
      </w:hyperlink>
      <w:r w:rsidRPr="008F62ED">
        <w:rPr>
          <w:rFonts w:ascii="Verdana" w:hAnsi="Verdana" w:cs="Verdana"/>
        </w:rPr>
        <w:t xml:space="preserve"> </w:t>
      </w:r>
    </w:p>
    <w:p w:rsidR="00456118" w:rsidRPr="00963AF6" w:rsidRDefault="00456118" w:rsidP="00ED0308">
      <w:pPr>
        <w:spacing w:before="100" w:beforeAutospacing="1"/>
        <w:rPr>
          <w:rFonts w:ascii="Verdana" w:hAnsi="Verdana" w:cs="Verdana"/>
          <w:b/>
          <w:bCs/>
          <w:color w:val="330066"/>
          <w:sz w:val="28"/>
          <w:szCs w:val="28"/>
        </w:rPr>
      </w:pPr>
      <w:r>
        <w:rPr>
          <w:rFonts w:ascii="Verdana" w:hAnsi="Verdana" w:cs="Verdana"/>
        </w:rPr>
        <w:t>John Bamford.  UCU H&amp;S A</w:t>
      </w:r>
      <w:r w:rsidRPr="008F62ED">
        <w:rPr>
          <w:rFonts w:ascii="Verdana" w:hAnsi="Verdana" w:cs="Verdana"/>
        </w:rPr>
        <w:t>dvice</w:t>
      </w:r>
      <w:r>
        <w:rPr>
          <w:rFonts w:ascii="Verdana" w:hAnsi="Verdana" w:cs="Verdana"/>
          <w:b/>
          <w:bCs/>
          <w:sz w:val="22"/>
          <w:szCs w:val="22"/>
        </w:rPr>
        <w:br w:type="page"/>
      </w:r>
      <w:r>
        <w:rPr>
          <w:rFonts w:ascii="Verdana" w:hAnsi="Verdana" w:cs="Verdana"/>
          <w:b/>
          <w:bCs/>
          <w:color w:val="330066"/>
          <w:sz w:val="28"/>
          <w:szCs w:val="28"/>
        </w:rPr>
        <w:lastRenderedPageBreak/>
        <w:t xml:space="preserve">1) </w:t>
      </w:r>
      <w:r w:rsidRPr="00963AF6">
        <w:rPr>
          <w:rFonts w:ascii="Verdana" w:hAnsi="Verdana" w:cs="Verdana"/>
          <w:b/>
          <w:bCs/>
          <w:color w:val="330066"/>
          <w:sz w:val="28"/>
          <w:szCs w:val="28"/>
        </w:rPr>
        <w:t xml:space="preserve">Legionella update </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The Scottish Government has reported (4</w:t>
      </w:r>
      <w:r w:rsidRPr="008F62ED">
        <w:rPr>
          <w:rFonts w:ascii="Verdana" w:hAnsi="Verdana" w:cs="Verdana"/>
          <w:sz w:val="22"/>
          <w:szCs w:val="22"/>
          <w:vertAlign w:val="superscript"/>
        </w:rPr>
        <w:t>th</w:t>
      </w:r>
      <w:r w:rsidRPr="008F62ED">
        <w:rPr>
          <w:rFonts w:ascii="Verdana" w:hAnsi="Verdana" w:cs="Verdana"/>
          <w:sz w:val="22"/>
          <w:szCs w:val="22"/>
        </w:rPr>
        <w:t xml:space="preserve"> July</w:t>
      </w:r>
      <w:r>
        <w:rPr>
          <w:rFonts w:ascii="Verdana" w:hAnsi="Verdana" w:cs="Verdana"/>
          <w:sz w:val="22"/>
          <w:szCs w:val="22"/>
        </w:rPr>
        <w:t xml:space="preserve"> 2012</w:t>
      </w:r>
      <w:r w:rsidRPr="008F62ED">
        <w:rPr>
          <w:rFonts w:ascii="Verdana" w:hAnsi="Verdana" w:cs="Verdana"/>
          <w:sz w:val="22"/>
          <w:szCs w:val="22"/>
        </w:rPr>
        <w:t>) that there has been another death caused by the Edinburgh legionella outbreak, making 3 in total.  The victim, a man in his 60s from south west Edinburgh, had been unwell for a period of time. The total number of confirmed cases is now 50, with a further 49 suspected cases.  There is no more news about the investigation into the causes.</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 xml:space="preserve">UCU Factsheet at </w:t>
      </w:r>
      <w:hyperlink r:id="rId7" w:history="1">
        <w:r w:rsidRPr="008F62ED">
          <w:rPr>
            <w:rStyle w:val="Hyperlink"/>
            <w:rFonts w:ascii="Verdana" w:hAnsi="Verdana" w:cs="Verdana"/>
            <w:sz w:val="22"/>
            <w:szCs w:val="22"/>
          </w:rPr>
          <w:t>http://www.ucu.org.uk/media/docs/j/0/hsfacts_hotwater.doc</w:t>
        </w:r>
      </w:hyperlink>
      <w:r w:rsidRPr="008F62ED">
        <w:rPr>
          <w:rFonts w:ascii="Verdana" w:hAnsi="Verdana" w:cs="Verdana"/>
          <w:sz w:val="22"/>
          <w:szCs w:val="22"/>
        </w:rPr>
        <w:t xml:space="preserve"> </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The Legionnaires Disease Approved Code of Practice (ACoP) is one the government wants to get rid of. (See Item 2)</w:t>
      </w:r>
    </w:p>
    <w:p w:rsidR="00456118" w:rsidRPr="008F62ED" w:rsidRDefault="00456118" w:rsidP="008F62ED">
      <w:pPr>
        <w:spacing w:before="100" w:beforeAutospacing="1"/>
        <w:rPr>
          <w:rFonts w:ascii="Verdana" w:hAnsi="Verdana" w:cs="Verdana"/>
          <w:b/>
          <w:bCs/>
          <w:sz w:val="22"/>
          <w:szCs w:val="22"/>
        </w:rPr>
      </w:pPr>
      <w:r w:rsidRPr="00963AF6">
        <w:rPr>
          <w:rFonts w:ascii="Verdana" w:hAnsi="Verdana" w:cs="Verdana"/>
          <w:b/>
          <w:bCs/>
          <w:color w:val="330066"/>
          <w:sz w:val="28"/>
          <w:szCs w:val="28"/>
        </w:rPr>
        <w:t>2</w:t>
      </w:r>
      <w:r>
        <w:rPr>
          <w:rFonts w:ascii="Verdana" w:hAnsi="Verdana" w:cs="Verdana"/>
          <w:b/>
          <w:bCs/>
          <w:color w:val="330066"/>
          <w:sz w:val="28"/>
          <w:szCs w:val="28"/>
        </w:rPr>
        <w:t xml:space="preserve">) </w:t>
      </w:r>
      <w:r w:rsidRPr="00963AF6">
        <w:rPr>
          <w:rFonts w:ascii="Verdana" w:hAnsi="Verdana" w:cs="Verdana"/>
          <w:b/>
          <w:bCs/>
          <w:color w:val="330066"/>
          <w:sz w:val="28"/>
          <w:szCs w:val="28"/>
        </w:rPr>
        <w:t>Latest attack on regulatory standards</w:t>
      </w:r>
    </w:p>
    <w:p w:rsidR="00456118" w:rsidRDefault="00456118" w:rsidP="00A67D46">
      <w:pPr>
        <w:spacing w:before="120"/>
        <w:jc w:val="both"/>
        <w:rPr>
          <w:rFonts w:ascii="Verdana" w:hAnsi="Verdana" w:cs="Verdana"/>
          <w:sz w:val="22"/>
          <w:szCs w:val="22"/>
        </w:rPr>
      </w:pPr>
      <w:r w:rsidRPr="008F62ED">
        <w:rPr>
          <w:rFonts w:ascii="Verdana" w:hAnsi="Verdana" w:cs="Verdana"/>
          <w:sz w:val="22"/>
          <w:szCs w:val="22"/>
        </w:rPr>
        <w:t>I circulated information recently about the consultation to review a further 30 ACoP’s that the government initiated on 25</w:t>
      </w:r>
      <w:r w:rsidRPr="008F62ED">
        <w:rPr>
          <w:rFonts w:ascii="Verdana" w:hAnsi="Verdana" w:cs="Verdana"/>
          <w:sz w:val="22"/>
          <w:szCs w:val="22"/>
          <w:vertAlign w:val="superscript"/>
        </w:rPr>
        <w:t>th</w:t>
      </w:r>
      <w:r w:rsidRPr="008F62ED">
        <w:rPr>
          <w:rFonts w:ascii="Verdana" w:hAnsi="Verdana" w:cs="Verdana"/>
          <w:sz w:val="22"/>
          <w:szCs w:val="22"/>
        </w:rPr>
        <w:t xml:space="preserve"> June</w:t>
      </w:r>
      <w:r>
        <w:rPr>
          <w:rFonts w:ascii="Verdana" w:hAnsi="Verdana" w:cs="Verdana"/>
          <w:sz w:val="22"/>
          <w:szCs w:val="22"/>
        </w:rPr>
        <w:t xml:space="preserve"> 2012</w:t>
      </w:r>
      <w:r w:rsidRPr="008F62ED">
        <w:rPr>
          <w:rFonts w:ascii="Verdana" w:hAnsi="Verdana" w:cs="Verdana"/>
          <w:sz w:val="22"/>
          <w:szCs w:val="22"/>
        </w:rPr>
        <w:t xml:space="preserve">, 15 of which it wants to withdraw or seriously reduce. ACoP’s have a quasi-legal position which makes them better than guidance, as failure to observe the terms of an ACoP </w:t>
      </w:r>
      <w:r>
        <w:rPr>
          <w:rFonts w:ascii="Verdana" w:hAnsi="Verdana" w:cs="Verdana"/>
          <w:sz w:val="22"/>
          <w:szCs w:val="22"/>
        </w:rPr>
        <w:t xml:space="preserve">usually </w:t>
      </w:r>
      <w:r w:rsidRPr="008F62ED">
        <w:rPr>
          <w:rFonts w:ascii="Verdana" w:hAnsi="Verdana" w:cs="Verdana"/>
          <w:sz w:val="22"/>
          <w:szCs w:val="22"/>
        </w:rPr>
        <w:t xml:space="preserve">means the employer is not achieving compliance, whereas they are told they are free to ignore guidance and take other measures if they so choose.  Employers in our sector frequently ignore guidance – the most frequent example reported to us is safety committees that are stacked with managers and few union reps, and don’t get given figures the guidance recommends they should be given. </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 xml:space="preserve">The guidance in the SRSC Regulations Paragraph 83 in relation to safety committee membership says </w:t>
      </w:r>
      <w:r w:rsidRPr="008F62ED">
        <w:rPr>
          <w:rFonts w:ascii="Verdana" w:hAnsi="Verdana" w:cs="Verdana"/>
          <w:i/>
          <w:iCs/>
          <w:sz w:val="22"/>
          <w:szCs w:val="22"/>
        </w:rPr>
        <w:t xml:space="preserve">“The number of management representatives should not exceed the number of employee representatives”.  </w:t>
      </w:r>
      <w:r w:rsidRPr="008F62ED">
        <w:rPr>
          <w:rFonts w:ascii="Verdana" w:hAnsi="Verdana" w:cs="Verdana"/>
          <w:sz w:val="22"/>
          <w:szCs w:val="22"/>
        </w:rPr>
        <w:t>Paragraph 76 recommends that one of the functions of a safety committee is “</w:t>
      </w:r>
      <w:r w:rsidRPr="008F62ED">
        <w:rPr>
          <w:rFonts w:ascii="Verdana" w:hAnsi="Verdana" w:cs="Verdana"/>
          <w:i/>
          <w:iCs/>
          <w:sz w:val="22"/>
          <w:szCs w:val="22"/>
        </w:rPr>
        <w:t>consideration of aggregated absence statistics and reasons for such absences</w:t>
      </w:r>
      <w:r w:rsidRPr="008F62ED">
        <w:rPr>
          <w:rFonts w:ascii="Verdana" w:hAnsi="Verdana" w:cs="Verdana"/>
          <w:sz w:val="22"/>
          <w:szCs w:val="22"/>
        </w:rPr>
        <w:t>” [Paragraph 76(b)] so the committee can make reports “</w:t>
      </w:r>
      <w:r w:rsidRPr="008F62ED">
        <w:rPr>
          <w:rFonts w:ascii="Verdana" w:hAnsi="Verdana" w:cs="Verdana"/>
          <w:i/>
          <w:iCs/>
          <w:sz w:val="22"/>
          <w:szCs w:val="22"/>
        </w:rPr>
        <w:t>to management on unsafe and unhealthy conditions and practices, with recommendations for corrective action”</w:t>
      </w:r>
      <w:r w:rsidRPr="008F62ED">
        <w:rPr>
          <w:rFonts w:ascii="Verdana" w:hAnsi="Verdana" w:cs="Verdana"/>
          <w:sz w:val="22"/>
          <w:szCs w:val="22"/>
        </w:rPr>
        <w:t>. [Paragraph 76(a)]. Data Protection legislation is the most common reason given by employers for not giving this information</w:t>
      </w:r>
      <w:r>
        <w:rPr>
          <w:rFonts w:ascii="Verdana" w:hAnsi="Verdana" w:cs="Verdana"/>
          <w:sz w:val="22"/>
          <w:szCs w:val="22"/>
        </w:rPr>
        <w:t>. The guidance specifically says “aggregated figures”, which fall outside the DPA provisions.</w:t>
      </w:r>
      <w:r w:rsidRPr="00ED0308">
        <w:rPr>
          <w:rFonts w:ascii="Verdana" w:hAnsi="Verdana" w:cs="Verdana"/>
          <w:sz w:val="22"/>
          <w:szCs w:val="22"/>
        </w:rPr>
        <w:t xml:space="preserve"> So what price guidance</w:t>
      </w:r>
      <w:r>
        <w:rPr>
          <w:rFonts w:ascii="Verdana" w:hAnsi="Verdana" w:cs="Verdana"/>
          <w:sz w:val="22"/>
          <w:szCs w:val="22"/>
        </w:rPr>
        <w:t xml:space="preserve"> when employers ignore it</w:t>
      </w:r>
      <w:r w:rsidRPr="00ED0308">
        <w:rPr>
          <w:rFonts w:ascii="Verdana" w:hAnsi="Verdana" w:cs="Verdana"/>
          <w:sz w:val="22"/>
          <w:szCs w:val="22"/>
        </w:rPr>
        <w:t>?</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The full list of ACoPs in the consultation procedure is below. To comment on all this in detail is virtually impossible in the time available. We will be discussing this next week at the TUC Health &amp; Safety Specialists Group meeting, and I will circulate further detail following that meeting.  It is important that reps put in some response, if only an objection to this whole process as undermining acceptable standards for regulation. Based on previous experience, UCU health and safety has no faith in how likely this kind of process is to influence the outcome. Those in government who are hostile to workers having safe workplaces without risk to their health will do what they have already decided anyway.  The failure to consult meaningfully extends into those levels of decision-making.</w:t>
      </w:r>
    </w:p>
    <w:p w:rsidR="00456118" w:rsidRDefault="00456118" w:rsidP="00A67D46">
      <w:pPr>
        <w:spacing w:before="120"/>
        <w:jc w:val="both"/>
        <w:rPr>
          <w:rFonts w:ascii="Verdana" w:hAnsi="Verdana" w:cs="Verdana"/>
          <w:sz w:val="22"/>
          <w:szCs w:val="22"/>
        </w:rPr>
      </w:pPr>
      <w:r w:rsidRPr="008F62ED">
        <w:rPr>
          <w:rFonts w:ascii="Verdana" w:hAnsi="Verdana" w:cs="Verdana"/>
          <w:sz w:val="22"/>
          <w:szCs w:val="22"/>
        </w:rPr>
        <w:t>Included in the consultation are the Legionnaires Disease ACoP, hard on the heels of the Edinburgh outbreak; Gas Safety after a major gas explosion in Oldham; and Asbestos, as the annual number of deaths from mesothelioma continue to increase. Agriculture, now on the list of low-risk industries, had 33 adult worker fatalities in 2011/12, up from 30 the previous year</w:t>
      </w:r>
      <w:r>
        <w:rPr>
          <w:rFonts w:ascii="Verdana" w:hAnsi="Verdana" w:cs="Verdana"/>
          <w:sz w:val="22"/>
          <w:szCs w:val="22"/>
        </w:rPr>
        <w:t xml:space="preserve"> even with the ACoP in place</w:t>
      </w:r>
      <w:r w:rsidRPr="008F62ED">
        <w:rPr>
          <w:rFonts w:ascii="Verdana" w:hAnsi="Verdana" w:cs="Verdana"/>
          <w:sz w:val="22"/>
          <w:szCs w:val="22"/>
        </w:rPr>
        <w:t xml:space="preserve">.  </w:t>
      </w:r>
    </w:p>
    <w:p w:rsidR="00456118" w:rsidRDefault="00456118">
      <w:pPr>
        <w:spacing w:after="200" w:line="276" w:lineRule="auto"/>
        <w:rPr>
          <w:rFonts w:ascii="Verdana" w:hAnsi="Verdana" w:cs="Verdana"/>
          <w:sz w:val="22"/>
          <w:szCs w:val="22"/>
        </w:rPr>
      </w:pPr>
      <w:r>
        <w:rPr>
          <w:rFonts w:ascii="Verdana" w:hAnsi="Verdana" w:cs="Verdana"/>
          <w:sz w:val="22"/>
          <w:szCs w:val="22"/>
        </w:rPr>
        <w:br w:type="page"/>
      </w:r>
    </w:p>
    <w:p w:rsidR="00853ACC" w:rsidRDefault="00853ACC" w:rsidP="00A67D46">
      <w:pPr>
        <w:spacing w:before="120"/>
        <w:jc w:val="both"/>
        <w:rPr>
          <w:rFonts w:ascii="Verdana" w:hAnsi="Verdana" w:cs="Verdana"/>
          <w:sz w:val="22"/>
          <w:szCs w:val="22"/>
        </w:rPr>
      </w:pPr>
    </w:p>
    <w:p w:rsidR="00853ACC" w:rsidRDefault="00853ACC" w:rsidP="00A67D46">
      <w:pPr>
        <w:spacing w:before="120"/>
        <w:jc w:val="both"/>
        <w:rPr>
          <w:rFonts w:ascii="Verdana" w:hAnsi="Verdana" w:cs="Verdana"/>
          <w:sz w:val="22"/>
          <w:szCs w:val="22"/>
        </w:rPr>
      </w:pP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The annual average over the past 5 years is 35. The incident rate is almost 10 per 100,000 workers. But it’s worse than that, because a number of children and young people who are not employees but family members die each year in work-related incidents, or while playing in what is really a workplace, and these deaths are not recorded as work-related in HSE statistics.</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ACoPs tell employers what they have to do to comply with the law, and all the evidence and research confirms that that’s exactly what employers want – practical guidance about what to do to comply.  So it’s a short-sighted move to withdraw or truncate these; and we may well find a coincidence of interest emerging between employer organisations and trade unions as the consultation develops.</w:t>
      </w:r>
    </w:p>
    <w:p w:rsidR="00456118" w:rsidRDefault="00456118" w:rsidP="00A67D46">
      <w:pPr>
        <w:spacing w:before="120"/>
        <w:jc w:val="both"/>
        <w:rPr>
          <w:rFonts w:ascii="Verdana" w:hAnsi="Verdana" w:cs="Verdana"/>
          <w:sz w:val="22"/>
          <w:szCs w:val="22"/>
        </w:rPr>
      </w:pPr>
      <w:r w:rsidRPr="008F62ED">
        <w:rPr>
          <w:rFonts w:ascii="Verdana" w:hAnsi="Verdana" w:cs="Verdana"/>
          <w:sz w:val="22"/>
          <w:szCs w:val="22"/>
        </w:rPr>
        <w:t>This is the list:</w:t>
      </w:r>
    </w:p>
    <w:p w:rsidR="00853ACC" w:rsidRPr="008F62ED" w:rsidRDefault="00853ACC" w:rsidP="00A67D46">
      <w:pPr>
        <w:spacing w:before="120"/>
        <w:jc w:val="both"/>
        <w:rPr>
          <w:rFonts w:ascii="Verdana" w:hAnsi="Verdana" w:cs="Verdana"/>
          <w:sz w:val="22"/>
          <w:szCs w:val="22"/>
        </w:rPr>
      </w:pPr>
    </w:p>
    <w:p w:rsidR="00456118" w:rsidRDefault="00456118" w:rsidP="008F62ED">
      <w:pPr>
        <w:spacing w:before="120"/>
        <w:rPr>
          <w:rFonts w:ascii="Verdana" w:hAnsi="Verdana" w:cs="Verdana"/>
          <w:sz w:val="22"/>
          <w:szCs w:val="22"/>
        </w:rPr>
      </w:pPr>
      <w:r w:rsidRPr="008F62ED">
        <w:rPr>
          <w:rFonts w:ascii="Verdana" w:hAnsi="Verdana" w:cs="Verdana"/>
          <w:sz w:val="22"/>
          <w:szCs w:val="22"/>
        </w:rPr>
        <w:t xml:space="preserve">Section 1 - Proposal to revise, consolidate or withdraw the following </w:t>
      </w:r>
      <w:proofErr w:type="spellStart"/>
      <w:r w:rsidRPr="008F62ED">
        <w:rPr>
          <w:rFonts w:ascii="Verdana" w:hAnsi="Verdana" w:cs="Verdana"/>
          <w:sz w:val="22"/>
          <w:szCs w:val="22"/>
        </w:rPr>
        <w:t>ACoPs</w:t>
      </w:r>
      <w:proofErr w:type="spellEnd"/>
    </w:p>
    <w:p w:rsidR="00853ACC" w:rsidRPr="008F62ED" w:rsidRDefault="00853ACC" w:rsidP="008F62ED">
      <w:pPr>
        <w:spacing w:before="120"/>
        <w:rPr>
          <w:rFonts w:ascii="Verdana" w:hAnsi="Verdana" w:cs="Verdana"/>
          <w:sz w:val="22"/>
          <w:szCs w:val="22"/>
        </w:rPr>
      </w:pPr>
    </w:p>
    <w:p w:rsidR="00456118" w:rsidRPr="008F62ED" w:rsidRDefault="00456118" w:rsidP="008F62ED">
      <w:pPr>
        <w:numPr>
          <w:ilvl w:val="0"/>
          <w:numId w:val="8"/>
        </w:numPr>
        <w:spacing w:before="120"/>
        <w:ind w:left="360" w:firstLine="0"/>
        <w:rPr>
          <w:rFonts w:ascii="Verdana" w:hAnsi="Verdana" w:cs="Verdana"/>
          <w:sz w:val="22"/>
          <w:szCs w:val="22"/>
        </w:rPr>
      </w:pPr>
      <w:r w:rsidRPr="008F62ED">
        <w:rPr>
          <w:rFonts w:ascii="Verdana" w:hAnsi="Verdana" w:cs="Verdana"/>
          <w:sz w:val="22"/>
          <w:szCs w:val="22"/>
        </w:rPr>
        <w:t>Dangerous substances and explosive atmospheres (ACOPs L134 to 138</w:t>
      </w:r>
      <w:r>
        <w:rPr>
          <w:rFonts w:ascii="Verdana" w:hAnsi="Verdana" w:cs="Verdana"/>
          <w:sz w:val="22"/>
          <w:szCs w:val="22"/>
        </w:rPr>
        <w:t>)</w:t>
      </w:r>
    </w:p>
    <w:p w:rsidR="00456118" w:rsidRPr="008F62ED" w:rsidRDefault="00456118" w:rsidP="008F62ED">
      <w:pPr>
        <w:numPr>
          <w:ilvl w:val="0"/>
          <w:numId w:val="8"/>
        </w:numPr>
        <w:spacing w:before="100" w:beforeAutospacing="1"/>
        <w:rPr>
          <w:rFonts w:ascii="Verdana" w:hAnsi="Verdana" w:cs="Verdana"/>
          <w:sz w:val="22"/>
          <w:szCs w:val="22"/>
        </w:rPr>
      </w:pPr>
      <w:r w:rsidRPr="008F62ED">
        <w:rPr>
          <w:rFonts w:ascii="Verdana" w:hAnsi="Verdana" w:cs="Verdana"/>
          <w:sz w:val="22"/>
          <w:szCs w:val="22"/>
        </w:rPr>
        <w:t>Legionella (ACoP L8)</w:t>
      </w:r>
    </w:p>
    <w:p w:rsidR="00456118" w:rsidRPr="008F62ED" w:rsidRDefault="00456118" w:rsidP="008F62ED">
      <w:pPr>
        <w:numPr>
          <w:ilvl w:val="0"/>
          <w:numId w:val="8"/>
        </w:numPr>
        <w:spacing w:before="100" w:beforeAutospacing="1"/>
        <w:rPr>
          <w:rFonts w:ascii="Verdana" w:hAnsi="Verdana" w:cs="Verdana"/>
          <w:sz w:val="22"/>
          <w:szCs w:val="22"/>
        </w:rPr>
      </w:pPr>
      <w:r w:rsidRPr="008F62ED">
        <w:rPr>
          <w:rFonts w:ascii="Verdana" w:hAnsi="Verdana" w:cs="Verdana"/>
          <w:sz w:val="22"/>
          <w:szCs w:val="22"/>
        </w:rPr>
        <w:t>Asbestos (ACoPs L127 &amp; L143)</w:t>
      </w:r>
    </w:p>
    <w:p w:rsidR="00456118" w:rsidRPr="008F62ED" w:rsidRDefault="00456118" w:rsidP="008F62ED">
      <w:pPr>
        <w:numPr>
          <w:ilvl w:val="0"/>
          <w:numId w:val="8"/>
        </w:numPr>
        <w:spacing w:before="100" w:beforeAutospacing="1"/>
        <w:rPr>
          <w:rFonts w:ascii="Verdana" w:hAnsi="Verdana" w:cs="Verdana"/>
          <w:sz w:val="22"/>
          <w:szCs w:val="22"/>
        </w:rPr>
      </w:pPr>
      <w:r w:rsidRPr="008F62ED">
        <w:rPr>
          <w:rFonts w:ascii="Verdana" w:hAnsi="Verdana" w:cs="Verdana"/>
          <w:sz w:val="22"/>
          <w:szCs w:val="22"/>
        </w:rPr>
        <w:t>Gas safety (ACoPs L56, CoP20)</w:t>
      </w:r>
    </w:p>
    <w:p w:rsidR="00456118" w:rsidRPr="008F62ED" w:rsidRDefault="00456118" w:rsidP="008F62ED">
      <w:pPr>
        <w:numPr>
          <w:ilvl w:val="0"/>
          <w:numId w:val="8"/>
        </w:numPr>
        <w:spacing w:before="100" w:beforeAutospacing="1"/>
        <w:rPr>
          <w:rFonts w:ascii="Verdana" w:hAnsi="Verdana" w:cs="Verdana"/>
          <w:sz w:val="22"/>
          <w:szCs w:val="22"/>
        </w:rPr>
      </w:pPr>
      <w:r w:rsidRPr="008F62ED">
        <w:rPr>
          <w:rFonts w:ascii="Verdana" w:hAnsi="Verdana" w:cs="Verdana"/>
          <w:sz w:val="22"/>
          <w:szCs w:val="22"/>
        </w:rPr>
        <w:t>Hazardous substances (ACoP L5)</w:t>
      </w:r>
    </w:p>
    <w:p w:rsidR="00456118" w:rsidRPr="008F62ED" w:rsidRDefault="00456118" w:rsidP="008F62ED">
      <w:pPr>
        <w:numPr>
          <w:ilvl w:val="0"/>
          <w:numId w:val="8"/>
        </w:numPr>
        <w:spacing w:before="100" w:beforeAutospacing="1"/>
        <w:rPr>
          <w:rFonts w:ascii="Verdana" w:hAnsi="Verdana" w:cs="Verdana"/>
          <w:sz w:val="22"/>
          <w:szCs w:val="22"/>
        </w:rPr>
      </w:pPr>
      <w:r w:rsidRPr="008F62ED">
        <w:rPr>
          <w:rFonts w:ascii="Verdana" w:hAnsi="Verdana" w:cs="Verdana"/>
          <w:sz w:val="22"/>
          <w:szCs w:val="22"/>
        </w:rPr>
        <w:t>Workplaces (ACoP L24)</w:t>
      </w:r>
    </w:p>
    <w:p w:rsidR="00456118" w:rsidRPr="008F62ED" w:rsidRDefault="00456118" w:rsidP="008F62ED">
      <w:pPr>
        <w:numPr>
          <w:ilvl w:val="0"/>
          <w:numId w:val="8"/>
        </w:numPr>
        <w:spacing w:before="100" w:beforeAutospacing="1"/>
        <w:rPr>
          <w:rFonts w:ascii="Verdana" w:hAnsi="Verdana" w:cs="Verdana"/>
          <w:sz w:val="22"/>
          <w:szCs w:val="22"/>
        </w:rPr>
      </w:pPr>
      <w:r w:rsidRPr="008F62ED">
        <w:rPr>
          <w:rFonts w:ascii="Verdana" w:hAnsi="Verdana" w:cs="Verdana"/>
          <w:sz w:val="22"/>
          <w:szCs w:val="22"/>
        </w:rPr>
        <w:t>Management of health and safety (ACoP L21)</w:t>
      </w:r>
    </w:p>
    <w:p w:rsidR="00456118" w:rsidRPr="008F62ED" w:rsidRDefault="00456118" w:rsidP="008F62ED">
      <w:pPr>
        <w:numPr>
          <w:ilvl w:val="0"/>
          <w:numId w:val="8"/>
        </w:numPr>
        <w:spacing w:before="100" w:beforeAutospacing="1"/>
        <w:rPr>
          <w:rFonts w:ascii="Verdana" w:hAnsi="Verdana" w:cs="Verdana"/>
          <w:sz w:val="22"/>
          <w:szCs w:val="22"/>
        </w:rPr>
      </w:pPr>
      <w:r w:rsidRPr="008F62ED">
        <w:rPr>
          <w:rFonts w:ascii="Verdana" w:hAnsi="Verdana" w:cs="Verdana"/>
          <w:sz w:val="22"/>
          <w:szCs w:val="22"/>
        </w:rPr>
        <w:t>Agriculture (ACoP L116)</w:t>
      </w:r>
    </w:p>
    <w:p w:rsidR="00456118" w:rsidRDefault="00456118" w:rsidP="008F62ED">
      <w:pPr>
        <w:numPr>
          <w:ilvl w:val="0"/>
          <w:numId w:val="8"/>
        </w:numPr>
        <w:spacing w:before="100" w:beforeAutospacing="1"/>
        <w:rPr>
          <w:rFonts w:ascii="Verdana" w:hAnsi="Verdana" w:cs="Verdana"/>
          <w:sz w:val="22"/>
          <w:szCs w:val="22"/>
        </w:rPr>
      </w:pPr>
      <w:r w:rsidRPr="008F62ED">
        <w:rPr>
          <w:rFonts w:ascii="Verdana" w:hAnsi="Verdana" w:cs="Verdana"/>
          <w:sz w:val="22"/>
          <w:szCs w:val="22"/>
        </w:rPr>
        <w:t>Pipelines (ACoP L81)</w:t>
      </w:r>
    </w:p>
    <w:p w:rsidR="00853ACC" w:rsidRPr="008F62ED" w:rsidRDefault="00853ACC" w:rsidP="00853ACC">
      <w:pPr>
        <w:spacing w:before="100" w:beforeAutospacing="1"/>
        <w:ind w:left="720"/>
        <w:rPr>
          <w:rFonts w:ascii="Verdana" w:hAnsi="Verdana" w:cs="Verdana"/>
          <w:sz w:val="22"/>
          <w:szCs w:val="22"/>
        </w:rPr>
      </w:pPr>
    </w:p>
    <w:p w:rsidR="00456118" w:rsidRDefault="00456118" w:rsidP="008F62ED">
      <w:pPr>
        <w:spacing w:before="120"/>
        <w:rPr>
          <w:rFonts w:ascii="Verdana" w:hAnsi="Verdana" w:cs="Verdana"/>
          <w:sz w:val="22"/>
          <w:szCs w:val="22"/>
        </w:rPr>
      </w:pPr>
      <w:r w:rsidRPr="008F62ED">
        <w:rPr>
          <w:rFonts w:ascii="Verdana" w:hAnsi="Verdana" w:cs="Verdana"/>
          <w:sz w:val="22"/>
          <w:szCs w:val="22"/>
        </w:rPr>
        <w:t xml:space="preserve">Section 2 - Proposal to make minor amendments or no changes to the following </w:t>
      </w:r>
      <w:proofErr w:type="spellStart"/>
      <w:r w:rsidRPr="008F62ED">
        <w:rPr>
          <w:rFonts w:ascii="Verdana" w:hAnsi="Verdana" w:cs="Verdana"/>
          <w:sz w:val="22"/>
          <w:szCs w:val="22"/>
        </w:rPr>
        <w:t>ACoPs</w:t>
      </w:r>
      <w:proofErr w:type="spellEnd"/>
    </w:p>
    <w:p w:rsidR="00853ACC" w:rsidRPr="008F62ED" w:rsidRDefault="00853ACC" w:rsidP="008F62ED">
      <w:pPr>
        <w:spacing w:before="120"/>
        <w:rPr>
          <w:rFonts w:ascii="Verdana" w:hAnsi="Verdana" w:cs="Verdana"/>
          <w:sz w:val="22"/>
          <w:szCs w:val="22"/>
        </w:rPr>
      </w:pPr>
    </w:p>
    <w:p w:rsidR="00456118" w:rsidRPr="008F62ED" w:rsidRDefault="00456118" w:rsidP="008F62ED">
      <w:pPr>
        <w:numPr>
          <w:ilvl w:val="0"/>
          <w:numId w:val="9"/>
        </w:numPr>
        <w:spacing w:before="120"/>
        <w:ind w:left="360" w:firstLine="0"/>
        <w:rPr>
          <w:rFonts w:ascii="Verdana" w:hAnsi="Verdana" w:cs="Verdana"/>
          <w:sz w:val="22"/>
          <w:szCs w:val="22"/>
        </w:rPr>
      </w:pPr>
      <w:r w:rsidRPr="008F62ED">
        <w:rPr>
          <w:rFonts w:ascii="Verdana" w:hAnsi="Verdana" w:cs="Verdana"/>
          <w:sz w:val="22"/>
          <w:szCs w:val="22"/>
        </w:rPr>
        <w:t>Diving (ACoPs L103 - 107)</w:t>
      </w:r>
    </w:p>
    <w:p w:rsidR="00456118" w:rsidRPr="008F62ED" w:rsidRDefault="00456118" w:rsidP="008F62ED">
      <w:pPr>
        <w:numPr>
          <w:ilvl w:val="0"/>
          <w:numId w:val="9"/>
        </w:numPr>
        <w:spacing w:before="100" w:beforeAutospacing="1"/>
        <w:rPr>
          <w:rFonts w:ascii="Verdana" w:hAnsi="Verdana" w:cs="Verdana"/>
          <w:sz w:val="22"/>
          <w:szCs w:val="22"/>
        </w:rPr>
      </w:pPr>
      <w:r w:rsidRPr="008F62ED">
        <w:rPr>
          <w:rFonts w:ascii="Verdana" w:hAnsi="Verdana" w:cs="Verdana"/>
          <w:sz w:val="22"/>
          <w:szCs w:val="22"/>
        </w:rPr>
        <w:t>Work equipment (ACoPs L22, L112, L114)</w:t>
      </w:r>
    </w:p>
    <w:p w:rsidR="00456118" w:rsidRPr="008F62ED" w:rsidRDefault="00456118" w:rsidP="008F62ED">
      <w:pPr>
        <w:numPr>
          <w:ilvl w:val="0"/>
          <w:numId w:val="9"/>
        </w:numPr>
        <w:spacing w:before="100" w:beforeAutospacing="1"/>
        <w:rPr>
          <w:rFonts w:ascii="Verdana" w:hAnsi="Verdana" w:cs="Verdana"/>
          <w:sz w:val="22"/>
          <w:szCs w:val="22"/>
        </w:rPr>
      </w:pPr>
      <w:r w:rsidRPr="008F62ED">
        <w:rPr>
          <w:rFonts w:ascii="Verdana" w:hAnsi="Verdana" w:cs="Verdana"/>
          <w:sz w:val="22"/>
          <w:szCs w:val="22"/>
        </w:rPr>
        <w:t>Lifting equipment (ACoP L113)</w:t>
      </w:r>
    </w:p>
    <w:p w:rsidR="00456118" w:rsidRPr="008F62ED" w:rsidRDefault="00456118" w:rsidP="008F62ED">
      <w:pPr>
        <w:numPr>
          <w:ilvl w:val="0"/>
          <w:numId w:val="9"/>
        </w:numPr>
        <w:spacing w:before="100" w:beforeAutospacing="1"/>
        <w:rPr>
          <w:rFonts w:ascii="Verdana" w:hAnsi="Verdana" w:cs="Verdana"/>
          <w:sz w:val="22"/>
          <w:szCs w:val="22"/>
        </w:rPr>
      </w:pPr>
      <w:r w:rsidRPr="008F62ED">
        <w:rPr>
          <w:rFonts w:ascii="Verdana" w:hAnsi="Verdana" w:cs="Verdana"/>
          <w:sz w:val="22"/>
          <w:szCs w:val="22"/>
        </w:rPr>
        <w:t>Confined spaces (ACoP L101)</w:t>
      </w:r>
    </w:p>
    <w:p w:rsidR="00456118" w:rsidRPr="008F62ED" w:rsidRDefault="00456118" w:rsidP="008F62ED">
      <w:pPr>
        <w:numPr>
          <w:ilvl w:val="0"/>
          <w:numId w:val="9"/>
        </w:numPr>
        <w:spacing w:before="100" w:beforeAutospacing="1"/>
        <w:rPr>
          <w:rFonts w:ascii="Verdana" w:hAnsi="Verdana" w:cs="Verdana"/>
          <w:sz w:val="22"/>
          <w:szCs w:val="22"/>
        </w:rPr>
      </w:pPr>
      <w:r w:rsidRPr="008F62ED">
        <w:rPr>
          <w:rFonts w:ascii="Verdana" w:hAnsi="Verdana" w:cs="Verdana"/>
          <w:sz w:val="22"/>
          <w:szCs w:val="22"/>
        </w:rPr>
        <w:t>Pressure systems (ACoP L122)</w:t>
      </w:r>
    </w:p>
    <w:p w:rsidR="00456118" w:rsidRPr="008F62ED" w:rsidRDefault="00456118" w:rsidP="008F62ED">
      <w:pPr>
        <w:numPr>
          <w:ilvl w:val="0"/>
          <w:numId w:val="9"/>
        </w:numPr>
        <w:spacing w:before="100" w:beforeAutospacing="1"/>
        <w:rPr>
          <w:rFonts w:ascii="Verdana" w:hAnsi="Verdana" w:cs="Verdana"/>
          <w:sz w:val="22"/>
          <w:szCs w:val="22"/>
        </w:rPr>
      </w:pPr>
      <w:r w:rsidRPr="008F62ED">
        <w:rPr>
          <w:rFonts w:ascii="Verdana" w:hAnsi="Verdana" w:cs="Verdana"/>
          <w:sz w:val="22"/>
          <w:szCs w:val="22"/>
        </w:rPr>
        <w:t>Hazardous substances - pottery production (ACoP L60)</w:t>
      </w:r>
    </w:p>
    <w:p w:rsidR="00456118" w:rsidRPr="008F62ED" w:rsidRDefault="00456118" w:rsidP="008F62ED">
      <w:pPr>
        <w:numPr>
          <w:ilvl w:val="0"/>
          <w:numId w:val="9"/>
        </w:numPr>
        <w:spacing w:before="100" w:beforeAutospacing="1"/>
        <w:rPr>
          <w:rFonts w:ascii="Verdana" w:hAnsi="Verdana" w:cs="Verdana"/>
          <w:sz w:val="22"/>
          <w:szCs w:val="22"/>
        </w:rPr>
      </w:pPr>
      <w:r w:rsidRPr="008F62ED">
        <w:rPr>
          <w:rFonts w:ascii="Verdana" w:hAnsi="Verdana" w:cs="Verdana"/>
          <w:sz w:val="22"/>
          <w:szCs w:val="22"/>
        </w:rPr>
        <w:t>Hazardous substances - lead (ACoP L132)</w:t>
      </w:r>
    </w:p>
    <w:p w:rsidR="00456118" w:rsidRPr="008F62ED" w:rsidRDefault="00456118" w:rsidP="008F62ED">
      <w:pPr>
        <w:numPr>
          <w:ilvl w:val="0"/>
          <w:numId w:val="9"/>
        </w:numPr>
        <w:spacing w:before="100" w:beforeAutospacing="1"/>
        <w:rPr>
          <w:rFonts w:ascii="Verdana" w:hAnsi="Verdana" w:cs="Verdana"/>
          <w:sz w:val="22"/>
          <w:szCs w:val="22"/>
        </w:rPr>
      </w:pPr>
      <w:r w:rsidRPr="008F62ED">
        <w:rPr>
          <w:rFonts w:ascii="Verdana" w:hAnsi="Verdana" w:cs="Verdana"/>
          <w:sz w:val="22"/>
          <w:szCs w:val="22"/>
        </w:rPr>
        <w:t>Quarries (ACoP L118)</w:t>
      </w:r>
    </w:p>
    <w:p w:rsidR="00456118" w:rsidRPr="008F62ED" w:rsidRDefault="00456118" w:rsidP="008F62ED">
      <w:pPr>
        <w:numPr>
          <w:ilvl w:val="0"/>
          <w:numId w:val="9"/>
        </w:numPr>
        <w:spacing w:before="100" w:beforeAutospacing="1"/>
        <w:rPr>
          <w:rFonts w:ascii="Verdana" w:hAnsi="Verdana" w:cs="Verdana"/>
          <w:sz w:val="22"/>
          <w:szCs w:val="22"/>
        </w:rPr>
      </w:pPr>
      <w:r w:rsidRPr="008F62ED">
        <w:rPr>
          <w:rFonts w:ascii="Verdana" w:hAnsi="Verdana" w:cs="Verdana"/>
          <w:sz w:val="22"/>
          <w:szCs w:val="22"/>
        </w:rPr>
        <w:t>Worker involvement (ACoP L146)</w:t>
      </w:r>
    </w:p>
    <w:p w:rsidR="00456118" w:rsidRPr="008F62ED" w:rsidRDefault="00456118" w:rsidP="008F62ED">
      <w:pPr>
        <w:spacing w:before="120"/>
        <w:rPr>
          <w:rFonts w:ascii="Verdana" w:hAnsi="Verdana" w:cs="Verdana"/>
          <w:sz w:val="22"/>
          <w:szCs w:val="22"/>
        </w:rPr>
      </w:pPr>
      <w:r w:rsidRPr="008F62ED">
        <w:rPr>
          <w:rFonts w:ascii="Verdana" w:hAnsi="Verdana" w:cs="Verdana"/>
          <w:sz w:val="22"/>
          <w:szCs w:val="22"/>
        </w:rPr>
        <w:t>Section 3 – Introducing a limit on the length of ACoPs</w:t>
      </w:r>
    </w:p>
    <w:p w:rsidR="00456118" w:rsidRPr="008F62ED" w:rsidRDefault="00456118" w:rsidP="008F62ED">
      <w:pPr>
        <w:numPr>
          <w:ilvl w:val="0"/>
          <w:numId w:val="10"/>
        </w:numPr>
        <w:spacing w:before="120"/>
        <w:rPr>
          <w:rFonts w:ascii="Verdana" w:hAnsi="Verdana" w:cs="Verdana"/>
          <w:sz w:val="22"/>
          <w:szCs w:val="22"/>
        </w:rPr>
      </w:pPr>
      <w:r w:rsidRPr="008F62ED">
        <w:rPr>
          <w:rFonts w:ascii="Verdana" w:hAnsi="Verdana" w:cs="Verdana"/>
          <w:sz w:val="22"/>
          <w:szCs w:val="22"/>
        </w:rPr>
        <w:t>Proposal that all ACoP documents be limited to a maximum length of 32 pages, other than in exceptional circumstances</w:t>
      </w:r>
    </w:p>
    <w:p w:rsidR="00456118" w:rsidRDefault="00456118" w:rsidP="00A67D46">
      <w:pPr>
        <w:spacing w:before="120"/>
        <w:jc w:val="both"/>
        <w:rPr>
          <w:rFonts w:ascii="Verdana" w:hAnsi="Verdana" w:cs="Verdana"/>
          <w:sz w:val="22"/>
          <w:szCs w:val="22"/>
        </w:rPr>
      </w:pPr>
    </w:p>
    <w:p w:rsidR="00456118" w:rsidRPr="00A67D46" w:rsidRDefault="00853ACC" w:rsidP="00853ACC">
      <w:pPr>
        <w:rPr>
          <w:rFonts w:ascii="Verdana" w:hAnsi="Verdana" w:cs="Verdana"/>
          <w:sz w:val="22"/>
          <w:szCs w:val="22"/>
        </w:rPr>
      </w:pPr>
      <w:r>
        <w:rPr>
          <w:rFonts w:ascii="Verdana" w:hAnsi="Verdana" w:cs="Verdana"/>
          <w:sz w:val="22"/>
          <w:szCs w:val="22"/>
        </w:rPr>
        <w:br w:type="page"/>
      </w:r>
      <w:r w:rsidR="00456118" w:rsidRPr="00A67D46">
        <w:rPr>
          <w:rFonts w:ascii="Verdana" w:hAnsi="Verdana" w:cs="Verdana"/>
          <w:sz w:val="22"/>
          <w:szCs w:val="22"/>
        </w:rPr>
        <w:lastRenderedPageBreak/>
        <w:t xml:space="preserve">This consultation began on 25 June 2012 and ends on 14 September 2012.  The condoc is available at </w:t>
      </w:r>
      <w:hyperlink r:id="rId8" w:tgtFrame="_blank" w:tooltip="blocked::http://www.hse.gov.uk/consult/condocs/cd241.htm" w:history="1">
        <w:r w:rsidR="00456118" w:rsidRPr="00A67D46">
          <w:rPr>
            <w:rStyle w:val="Hyperlink"/>
            <w:rFonts w:ascii="Verdana" w:hAnsi="Verdana" w:cs="Verdana"/>
            <w:color w:val="800080"/>
            <w:sz w:val="22"/>
            <w:szCs w:val="22"/>
          </w:rPr>
          <w:t>http://www.hse.gov.uk/consult/condocs/cd241.htm</w:t>
        </w:r>
      </w:hyperlink>
      <w:r w:rsidR="00456118" w:rsidRPr="00A67D46">
        <w:rPr>
          <w:rFonts w:ascii="Verdana" w:hAnsi="Verdana" w:cs="Verdana"/>
          <w:color w:val="000000"/>
          <w:sz w:val="22"/>
          <w:szCs w:val="22"/>
        </w:rPr>
        <w:t xml:space="preserve"> </w:t>
      </w:r>
    </w:p>
    <w:p w:rsidR="00456118" w:rsidRPr="00A67D46" w:rsidRDefault="00456118" w:rsidP="00A67D46">
      <w:pPr>
        <w:spacing w:before="120"/>
        <w:jc w:val="both"/>
        <w:rPr>
          <w:rFonts w:ascii="Verdana" w:hAnsi="Verdana" w:cs="Verdana"/>
          <w:sz w:val="22"/>
          <w:szCs w:val="22"/>
        </w:rPr>
      </w:pPr>
      <w:r w:rsidRPr="00A67D46">
        <w:rPr>
          <w:rFonts w:ascii="Verdana" w:hAnsi="Verdana" w:cs="Verdana"/>
          <w:sz w:val="22"/>
          <w:szCs w:val="22"/>
        </w:rPr>
        <w:t xml:space="preserve">All these ACoPs are available on the HSE priced publications download website at </w:t>
      </w:r>
      <w:hyperlink r:id="rId9" w:history="1">
        <w:r w:rsidRPr="00A67D46">
          <w:rPr>
            <w:rStyle w:val="Hyperlink"/>
            <w:rFonts w:ascii="Verdana" w:hAnsi="Verdana" w:cs="Verdana"/>
            <w:sz w:val="22"/>
            <w:szCs w:val="22"/>
          </w:rPr>
          <w:t>http://www.hse.gov.uk/pubns/books/index-catalogue.htm</w:t>
        </w:r>
      </w:hyperlink>
      <w:r w:rsidRPr="00A67D46">
        <w:rPr>
          <w:rFonts w:ascii="Verdana" w:hAnsi="Verdana" w:cs="Verdana"/>
          <w:sz w:val="22"/>
          <w:szCs w:val="22"/>
        </w:rPr>
        <w:t xml:space="preserve"> . If you didn’t follow my advice a year or so ago and download those documents that were relevant to your work (that probably wouldn’t include the mining ACoPs, for example) from this site, I suggest you do so now, before these information resources disappear.</w:t>
      </w:r>
    </w:p>
    <w:p w:rsidR="00456118" w:rsidRDefault="00456118" w:rsidP="00963AF6">
      <w:pPr>
        <w:rPr>
          <w:rFonts w:ascii="Verdana" w:hAnsi="Verdana" w:cs="Verdana"/>
          <w:b/>
          <w:bCs/>
          <w:color w:val="330066"/>
          <w:sz w:val="28"/>
          <w:szCs w:val="28"/>
        </w:rPr>
      </w:pPr>
    </w:p>
    <w:p w:rsidR="00456118" w:rsidRPr="00963AF6" w:rsidRDefault="00456118" w:rsidP="00963AF6">
      <w:pPr>
        <w:rPr>
          <w:rFonts w:ascii="Verdana" w:hAnsi="Verdana" w:cs="Verdana"/>
          <w:b/>
          <w:bCs/>
          <w:color w:val="330066"/>
          <w:sz w:val="28"/>
          <w:szCs w:val="28"/>
        </w:rPr>
      </w:pPr>
      <w:r>
        <w:rPr>
          <w:rFonts w:ascii="Verdana" w:hAnsi="Verdana" w:cs="Verdana"/>
          <w:b/>
          <w:bCs/>
          <w:color w:val="330066"/>
          <w:sz w:val="28"/>
          <w:szCs w:val="28"/>
        </w:rPr>
        <w:t xml:space="preserve">3) </w:t>
      </w:r>
      <w:r w:rsidRPr="00963AF6">
        <w:rPr>
          <w:rFonts w:ascii="Verdana" w:hAnsi="Verdana" w:cs="Verdana"/>
          <w:b/>
          <w:bCs/>
          <w:color w:val="330066"/>
          <w:sz w:val="28"/>
          <w:szCs w:val="28"/>
        </w:rPr>
        <w:t>Diesel exhaust carcinogenic – it is official</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The World Health Organisation has finally categorised diesel exhaust fumes as a Class One carcinogen. It was a lead item on the news that day – a serious report on H&amp;S for a change!  Polycyclic aromatic hydrocarbons (PAHs) are chemical substances produced by incomplete combustion of carbon-based fuels, particularly diesel; they attach themselves to the tiny soot particles in the diesel exhaust and we all inhale them.  There hasn’t been any real work done on identifying how much lung cancer or other lung damage diesel exhaust has been responsible for, but I’m sure if there had been, it wouldn’t account for very much.  The damage caused by lead in petrol was also covered-up for years - see Bill Bryson’s “A Short History of Nearly Everything” for an account of this.</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 xml:space="preserve">There is anecdotal evidence in the canal community that, when narrowboats changed from being horsedrawn or steam powered to diesel power, there was an increase in the incidence of lung cancer amongst steerers some 20 years or so later. </w:t>
      </w:r>
      <w:r>
        <w:rPr>
          <w:rFonts w:ascii="Verdana" w:hAnsi="Verdana" w:cs="Verdana"/>
          <w:sz w:val="22"/>
          <w:szCs w:val="22"/>
        </w:rPr>
        <w:t>I’d like to chase that down one day</w:t>
      </w:r>
      <w:r w:rsidRPr="008F62ED">
        <w:rPr>
          <w:rFonts w:ascii="Verdana" w:hAnsi="Verdana" w:cs="Verdana"/>
          <w:sz w:val="22"/>
          <w:szCs w:val="22"/>
        </w:rPr>
        <w:t xml:space="preserve"> </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Probably not a work issue for most UCU members other than those in vehicle maintenance workshops, but you might want to close-off your car fresh-air intakes when you are waiting in a traffic queue behind a diesel or travelling behind a bus. My car has a particulate filter in the exhaust to remove soot particles, but this is a fairly recent development, most older vehicles don’t.</w:t>
      </w:r>
    </w:p>
    <w:p w:rsidR="00456118" w:rsidRDefault="00456118" w:rsidP="00A67D46">
      <w:pPr>
        <w:spacing w:before="120"/>
        <w:jc w:val="both"/>
        <w:rPr>
          <w:rFonts w:ascii="Verdana" w:hAnsi="Verdana" w:cs="Verdana"/>
          <w:sz w:val="22"/>
          <w:szCs w:val="22"/>
        </w:rPr>
      </w:pPr>
      <w:r w:rsidRPr="008F62ED">
        <w:rPr>
          <w:rFonts w:ascii="Verdana" w:hAnsi="Verdana" w:cs="Verdana"/>
          <w:sz w:val="22"/>
          <w:szCs w:val="22"/>
        </w:rPr>
        <w:t xml:space="preserve">See </w:t>
      </w:r>
      <w:hyperlink r:id="rId10" w:history="1">
        <w:r w:rsidRPr="008F62ED">
          <w:rPr>
            <w:rStyle w:val="Hyperlink"/>
            <w:rFonts w:ascii="Verdana" w:hAnsi="Verdana" w:cs="Verdana"/>
            <w:sz w:val="22"/>
            <w:szCs w:val="22"/>
          </w:rPr>
          <w:t>http://en.wikipedia.org/wiki/Polycyclic_aromatic_hydrocarbon</w:t>
        </w:r>
      </w:hyperlink>
      <w:r w:rsidRPr="008F62ED">
        <w:rPr>
          <w:rFonts w:ascii="Verdana" w:hAnsi="Verdana" w:cs="Verdana"/>
          <w:sz w:val="22"/>
          <w:szCs w:val="22"/>
        </w:rPr>
        <w:t xml:space="preserve"> for more information.</w:t>
      </w:r>
    </w:p>
    <w:p w:rsidR="00456118" w:rsidRPr="008F62ED" w:rsidRDefault="00456118" w:rsidP="00A67D46">
      <w:pPr>
        <w:spacing w:before="120"/>
        <w:jc w:val="both"/>
        <w:rPr>
          <w:rFonts w:ascii="Verdana" w:hAnsi="Verdana" w:cs="Verdana"/>
          <w:sz w:val="22"/>
          <w:szCs w:val="22"/>
        </w:rPr>
      </w:pPr>
    </w:p>
    <w:p w:rsidR="00456118" w:rsidRDefault="00456118" w:rsidP="008F62ED">
      <w:pPr>
        <w:spacing w:before="120"/>
        <w:rPr>
          <w:rFonts w:ascii="Verdana" w:hAnsi="Verdana" w:cs="Verdana"/>
          <w:sz w:val="22"/>
          <w:szCs w:val="22"/>
        </w:rPr>
      </w:pPr>
      <w:r>
        <w:rPr>
          <w:rFonts w:ascii="Verdana" w:hAnsi="Verdana" w:cs="Verdana"/>
          <w:b/>
          <w:bCs/>
          <w:color w:val="330066"/>
          <w:sz w:val="28"/>
          <w:szCs w:val="28"/>
        </w:rPr>
        <w:t xml:space="preserve">4) </w:t>
      </w:r>
      <w:r w:rsidRPr="00963AF6">
        <w:rPr>
          <w:rFonts w:ascii="Verdana" w:hAnsi="Verdana" w:cs="Verdana"/>
          <w:b/>
          <w:bCs/>
          <w:color w:val="330066"/>
          <w:sz w:val="28"/>
          <w:szCs w:val="28"/>
        </w:rPr>
        <w:t>Fee for intervention</w:t>
      </w:r>
      <w:r w:rsidRPr="008F62ED">
        <w:rPr>
          <w:rFonts w:ascii="Verdana" w:hAnsi="Verdana" w:cs="Verdana"/>
          <w:sz w:val="22"/>
          <w:szCs w:val="22"/>
        </w:rPr>
        <w:t xml:space="preserve"> </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 xml:space="preserve">The HSE has now finally confirmed that the proposed ‘Fee for Intervention’ charging regime </w:t>
      </w:r>
      <w:r w:rsidRPr="008F62ED">
        <w:rPr>
          <w:rFonts w:ascii="Verdana" w:hAnsi="Verdana" w:cs="Verdana"/>
          <w:b/>
          <w:bCs/>
          <w:i/>
          <w:iCs/>
          <w:sz w:val="22"/>
          <w:szCs w:val="22"/>
        </w:rPr>
        <w:t>will</w:t>
      </w:r>
      <w:r w:rsidRPr="008F62ED">
        <w:rPr>
          <w:rFonts w:ascii="Verdana" w:hAnsi="Verdana" w:cs="Verdana"/>
          <w:sz w:val="22"/>
          <w:szCs w:val="22"/>
        </w:rPr>
        <w:t xml:space="preserve"> come into operation in October 2012. Where an HSE Inspector identifies a ‘material breach’ in how employers deal with health and safety, it will charge a fee for the work the Inspector has to undertake to achieve employer compliance.  Such work will include the visit that discovered the breach, and any associated work that follows, such as serving a notice, writing letters or giving advice and guidance; evidence gathering for a prosecution; any communications involved with the case; research work, getting specialist assistance etc. HSE will charge £124 per hour for an Inspectors time, and hopes to recover some of that to offset the recent 35% funding cuts imposed by government. We’ll see if that happens.  More detail of concerns expressed by Inspectors in the April issue (58) of H&amp;S News.</w:t>
      </w:r>
    </w:p>
    <w:p w:rsidR="00456118" w:rsidRPr="008F62ED" w:rsidRDefault="00456118" w:rsidP="00A67D46">
      <w:pPr>
        <w:jc w:val="both"/>
        <w:rPr>
          <w:rFonts w:ascii="Verdana" w:hAnsi="Verdana" w:cs="Verdana"/>
          <w:sz w:val="22"/>
          <w:szCs w:val="22"/>
        </w:rPr>
      </w:pPr>
    </w:p>
    <w:p w:rsidR="00853ACC" w:rsidRDefault="00853ACC" w:rsidP="00A67D46">
      <w:pPr>
        <w:jc w:val="both"/>
        <w:rPr>
          <w:rFonts w:ascii="Verdana" w:hAnsi="Verdana" w:cs="Verdana"/>
          <w:sz w:val="22"/>
          <w:szCs w:val="22"/>
        </w:rPr>
      </w:pPr>
    </w:p>
    <w:p w:rsidR="00456118" w:rsidRDefault="00456118" w:rsidP="00A67D46">
      <w:pPr>
        <w:jc w:val="both"/>
        <w:rPr>
          <w:rFonts w:ascii="Verdana" w:hAnsi="Verdana" w:cs="Verdana"/>
          <w:sz w:val="22"/>
          <w:szCs w:val="22"/>
        </w:rPr>
      </w:pPr>
      <w:r w:rsidRPr="008F62ED">
        <w:rPr>
          <w:rFonts w:ascii="Verdana" w:hAnsi="Verdana" w:cs="Verdana"/>
          <w:sz w:val="22"/>
          <w:szCs w:val="22"/>
        </w:rPr>
        <w:t xml:space="preserve">HSE has published guidance at </w:t>
      </w:r>
      <w:hyperlink r:id="rId11" w:history="1">
        <w:r w:rsidRPr="008F62ED">
          <w:rPr>
            <w:rStyle w:val="Hyperlink"/>
            <w:rFonts w:ascii="Verdana" w:hAnsi="Verdana" w:cs="Verdana"/>
            <w:sz w:val="22"/>
            <w:szCs w:val="22"/>
          </w:rPr>
          <w:t>http://www.hse.gov.uk/pubns/hse47.htm</w:t>
        </w:r>
      </w:hyperlink>
      <w:r w:rsidRPr="008F62ED">
        <w:rPr>
          <w:rFonts w:ascii="Verdana" w:hAnsi="Verdana" w:cs="Verdana"/>
          <w:sz w:val="22"/>
          <w:szCs w:val="22"/>
        </w:rPr>
        <w:t xml:space="preserve">  </w:t>
      </w:r>
      <w:proofErr w:type="gramStart"/>
      <w:r w:rsidRPr="008F62ED">
        <w:rPr>
          <w:rFonts w:ascii="Verdana" w:hAnsi="Verdana" w:cs="Verdana"/>
          <w:sz w:val="22"/>
          <w:szCs w:val="22"/>
        </w:rPr>
        <w:t>The</w:t>
      </w:r>
      <w:proofErr w:type="gramEnd"/>
      <w:r w:rsidRPr="008F62ED">
        <w:rPr>
          <w:rFonts w:ascii="Verdana" w:hAnsi="Verdana" w:cs="Verdana"/>
          <w:sz w:val="22"/>
          <w:szCs w:val="22"/>
        </w:rPr>
        <w:t xml:space="preserve"> guidance gives examples of things that would constitute a ‘material breach’, which, strangely, given its importance as the major cause of absence from work, doesn’t include stress; and here are a few other examples not included:</w:t>
      </w:r>
    </w:p>
    <w:p w:rsidR="00456118" w:rsidRPr="008F62ED" w:rsidRDefault="00456118" w:rsidP="00A67D46">
      <w:pPr>
        <w:jc w:val="both"/>
        <w:rPr>
          <w:rFonts w:ascii="Verdana" w:hAnsi="Verdana" w:cs="Verdana"/>
          <w:sz w:val="22"/>
          <w:szCs w:val="22"/>
        </w:rPr>
      </w:pPr>
    </w:p>
    <w:p w:rsidR="00456118" w:rsidRPr="008F62ED" w:rsidRDefault="00456118" w:rsidP="00A67D46">
      <w:pPr>
        <w:numPr>
          <w:ilvl w:val="0"/>
          <w:numId w:val="5"/>
        </w:numPr>
        <w:spacing w:before="80"/>
        <w:jc w:val="both"/>
        <w:rPr>
          <w:rFonts w:ascii="Verdana" w:hAnsi="Verdana" w:cs="Verdana"/>
          <w:sz w:val="22"/>
          <w:szCs w:val="22"/>
        </w:rPr>
      </w:pPr>
      <w:r w:rsidRPr="008F62ED">
        <w:rPr>
          <w:rFonts w:ascii="Verdana" w:hAnsi="Verdana" w:cs="Verdana"/>
          <w:sz w:val="22"/>
          <w:szCs w:val="22"/>
        </w:rPr>
        <w:t>failing to undertake a suitable and sufficient risk assessment (for stress factors or anything else);</w:t>
      </w:r>
    </w:p>
    <w:p w:rsidR="00456118" w:rsidRPr="008F62ED" w:rsidRDefault="00456118" w:rsidP="00A67D46">
      <w:pPr>
        <w:numPr>
          <w:ilvl w:val="0"/>
          <w:numId w:val="5"/>
        </w:numPr>
        <w:spacing w:before="80"/>
        <w:jc w:val="both"/>
        <w:rPr>
          <w:rFonts w:ascii="Verdana" w:hAnsi="Verdana" w:cs="Verdana"/>
          <w:sz w:val="22"/>
          <w:szCs w:val="22"/>
        </w:rPr>
      </w:pPr>
      <w:r w:rsidRPr="008F62ED">
        <w:rPr>
          <w:rFonts w:ascii="Verdana" w:hAnsi="Verdana" w:cs="Verdana"/>
          <w:sz w:val="22"/>
          <w:szCs w:val="22"/>
        </w:rPr>
        <w:t>failure to give employees information about the findings of a risk assessment;</w:t>
      </w:r>
    </w:p>
    <w:p w:rsidR="00456118" w:rsidRPr="008F62ED" w:rsidRDefault="00456118" w:rsidP="00A67D46">
      <w:pPr>
        <w:numPr>
          <w:ilvl w:val="0"/>
          <w:numId w:val="5"/>
        </w:numPr>
        <w:spacing w:before="80"/>
        <w:jc w:val="both"/>
        <w:rPr>
          <w:rFonts w:ascii="Verdana" w:hAnsi="Verdana" w:cs="Verdana"/>
          <w:sz w:val="22"/>
          <w:szCs w:val="22"/>
        </w:rPr>
      </w:pPr>
      <w:r w:rsidRPr="008F62ED">
        <w:rPr>
          <w:rFonts w:ascii="Verdana" w:hAnsi="Verdana" w:cs="Verdana"/>
          <w:sz w:val="22"/>
          <w:szCs w:val="22"/>
        </w:rPr>
        <w:t>failure to give a safety representative such assistance as they reasonably require to undertake their functions;</w:t>
      </w:r>
    </w:p>
    <w:p w:rsidR="00456118" w:rsidRPr="008F62ED" w:rsidRDefault="00456118" w:rsidP="00A67D46">
      <w:pPr>
        <w:numPr>
          <w:ilvl w:val="0"/>
          <w:numId w:val="5"/>
        </w:numPr>
        <w:spacing w:before="80"/>
        <w:jc w:val="both"/>
        <w:rPr>
          <w:rFonts w:ascii="Verdana" w:hAnsi="Verdana" w:cs="Verdana"/>
          <w:sz w:val="22"/>
          <w:szCs w:val="22"/>
        </w:rPr>
      </w:pPr>
      <w:r w:rsidRPr="008F62ED">
        <w:rPr>
          <w:rFonts w:ascii="Verdana" w:hAnsi="Verdana" w:cs="Verdana"/>
          <w:sz w:val="22"/>
          <w:szCs w:val="22"/>
        </w:rPr>
        <w:t>failure to give a safety representative a copy of a document the law requires the employer to keep when requested;</w:t>
      </w:r>
    </w:p>
    <w:p w:rsidR="00456118" w:rsidRPr="008F62ED" w:rsidRDefault="00456118" w:rsidP="00A67D46">
      <w:pPr>
        <w:numPr>
          <w:ilvl w:val="0"/>
          <w:numId w:val="5"/>
        </w:numPr>
        <w:spacing w:before="80"/>
        <w:jc w:val="both"/>
        <w:rPr>
          <w:rFonts w:ascii="Verdana" w:hAnsi="Verdana" w:cs="Verdana"/>
          <w:sz w:val="22"/>
          <w:szCs w:val="22"/>
        </w:rPr>
      </w:pPr>
      <w:r w:rsidRPr="008F62ED">
        <w:rPr>
          <w:rFonts w:ascii="Verdana" w:hAnsi="Verdana" w:cs="Verdana"/>
          <w:sz w:val="22"/>
          <w:szCs w:val="22"/>
        </w:rPr>
        <w:t>failure to make available to the safety rep any information about health and safety relevant to the workplace, within the employers knowledge, WITHOUT having to be asked;</w:t>
      </w:r>
    </w:p>
    <w:p w:rsidR="00456118" w:rsidRPr="008F62ED" w:rsidRDefault="00456118" w:rsidP="00A67D46">
      <w:pPr>
        <w:numPr>
          <w:ilvl w:val="0"/>
          <w:numId w:val="5"/>
        </w:numPr>
        <w:spacing w:before="80"/>
        <w:jc w:val="both"/>
        <w:rPr>
          <w:rFonts w:ascii="Verdana" w:hAnsi="Verdana" w:cs="Verdana"/>
          <w:sz w:val="22"/>
          <w:szCs w:val="22"/>
        </w:rPr>
      </w:pPr>
      <w:r w:rsidRPr="008F62ED">
        <w:rPr>
          <w:rFonts w:ascii="Verdana" w:hAnsi="Verdana" w:cs="Verdana"/>
          <w:sz w:val="22"/>
          <w:szCs w:val="22"/>
        </w:rPr>
        <w:t>failure to consult, in good time, over a wide range of health &amp; safety matters; and</w:t>
      </w:r>
    </w:p>
    <w:p w:rsidR="00456118" w:rsidRDefault="00456118" w:rsidP="00A67D46">
      <w:pPr>
        <w:numPr>
          <w:ilvl w:val="0"/>
          <w:numId w:val="5"/>
        </w:numPr>
        <w:spacing w:before="80"/>
        <w:jc w:val="both"/>
        <w:rPr>
          <w:rFonts w:ascii="Verdana" w:hAnsi="Verdana" w:cs="Verdana"/>
          <w:sz w:val="22"/>
          <w:szCs w:val="22"/>
        </w:rPr>
      </w:pPr>
      <w:r w:rsidRPr="008F62ED">
        <w:rPr>
          <w:rFonts w:ascii="Verdana" w:hAnsi="Verdana" w:cs="Verdana"/>
          <w:sz w:val="22"/>
          <w:szCs w:val="22"/>
        </w:rPr>
        <w:t xml:space="preserve">failure to undertake a fire risk assessment (article 9), or to provide staff with adequate fire safety training (article 21), or to ensure emergency escape routes are kept clear (article 14) or to adequately equip premises with fire detectors (article 13) and so on (under various articles of the Regulatory Reform (Fire Safety) Order 2005). For more on fire risk assessment see </w:t>
      </w:r>
      <w:hyperlink r:id="rId12" w:history="1">
        <w:r w:rsidRPr="008F62ED">
          <w:rPr>
            <w:rStyle w:val="Hyperlink"/>
            <w:rFonts w:ascii="Verdana" w:hAnsi="Verdana" w:cs="Verdana"/>
            <w:sz w:val="22"/>
            <w:szCs w:val="22"/>
          </w:rPr>
          <w:t>http://www.communities.gov.uk/documents/fire/pdf/150865.pdf</w:t>
        </w:r>
      </w:hyperlink>
      <w:r w:rsidRPr="008F62ED">
        <w:rPr>
          <w:rFonts w:ascii="Verdana" w:hAnsi="Verdana" w:cs="Verdana"/>
          <w:sz w:val="22"/>
          <w:szCs w:val="22"/>
        </w:rPr>
        <w:t xml:space="preserve"> </w:t>
      </w:r>
    </w:p>
    <w:p w:rsidR="00456118" w:rsidRDefault="00456118" w:rsidP="00A67D46">
      <w:pPr>
        <w:spacing w:before="120"/>
        <w:jc w:val="both"/>
        <w:rPr>
          <w:rFonts w:ascii="Verdana" w:hAnsi="Verdana" w:cs="Verdana"/>
          <w:sz w:val="22"/>
          <w:szCs w:val="22"/>
        </w:rPr>
      </w:pPr>
    </w:p>
    <w:p w:rsidR="00456118" w:rsidRPr="00A67D46" w:rsidRDefault="00456118" w:rsidP="00A67D46">
      <w:pPr>
        <w:spacing w:before="120"/>
        <w:jc w:val="both"/>
        <w:rPr>
          <w:rFonts w:ascii="Verdana" w:hAnsi="Verdana" w:cs="Verdana"/>
          <w:sz w:val="22"/>
          <w:szCs w:val="22"/>
        </w:rPr>
      </w:pPr>
      <w:r w:rsidRPr="008F62ED">
        <w:rPr>
          <w:rFonts w:ascii="Verdana" w:hAnsi="Verdana" w:cs="Verdana"/>
          <w:sz w:val="22"/>
          <w:szCs w:val="22"/>
        </w:rPr>
        <w:t xml:space="preserve">This list is not exhaustive.  So is there anything useful that health and safety </w:t>
      </w:r>
      <w:r w:rsidRPr="00A67D46">
        <w:rPr>
          <w:rFonts w:ascii="Verdana" w:hAnsi="Verdana" w:cs="Verdana"/>
          <w:sz w:val="22"/>
          <w:szCs w:val="22"/>
        </w:rPr>
        <w:t xml:space="preserve">representatives can get out of this development?  Well, for a start, we can remind our employers that bad behaviour might cost them in the future, even though it doesn’t at present. </w:t>
      </w:r>
    </w:p>
    <w:p w:rsidR="00456118" w:rsidRDefault="00456118" w:rsidP="00A67D46">
      <w:pPr>
        <w:spacing w:before="120"/>
        <w:jc w:val="both"/>
        <w:rPr>
          <w:rFonts w:ascii="Verdana" w:hAnsi="Verdana" w:cs="Verdana"/>
          <w:sz w:val="22"/>
          <w:szCs w:val="22"/>
        </w:rPr>
      </w:pPr>
      <w:r w:rsidRPr="00A67D46">
        <w:rPr>
          <w:rFonts w:ascii="Verdana" w:hAnsi="Verdana" w:cs="Verdana"/>
          <w:sz w:val="22"/>
          <w:szCs w:val="22"/>
        </w:rPr>
        <w:t xml:space="preserve">While we are on the subject, I discovered this week that the Topic Pack on Worker Involvement no longer exists,(it was there a </w:t>
      </w:r>
      <w:r>
        <w:rPr>
          <w:rFonts w:ascii="Verdana" w:hAnsi="Verdana" w:cs="Verdana"/>
          <w:sz w:val="22"/>
          <w:szCs w:val="22"/>
        </w:rPr>
        <w:t>few</w:t>
      </w:r>
      <w:r w:rsidRPr="00A67D46">
        <w:rPr>
          <w:rFonts w:ascii="Verdana" w:hAnsi="Verdana" w:cs="Verdana"/>
          <w:sz w:val="22"/>
          <w:szCs w:val="22"/>
        </w:rPr>
        <w:t xml:space="preserve"> weeks ago because I looked) and surprisingly, neither did the two HSE Inspectors I asked about it.  The topic pack, if you recall, gives Inspectors guidance on how to enforce the Regulations and duties; frankly, it was little better than useless.  </w:t>
      </w:r>
    </w:p>
    <w:p w:rsidR="00456118" w:rsidRDefault="00456118" w:rsidP="00A67D46">
      <w:pPr>
        <w:spacing w:before="120"/>
        <w:jc w:val="both"/>
        <w:rPr>
          <w:rFonts w:ascii="Verdana" w:hAnsi="Verdana" w:cs="Verdana"/>
          <w:sz w:val="22"/>
          <w:szCs w:val="22"/>
        </w:rPr>
      </w:pPr>
      <w:r w:rsidRPr="00A67D46">
        <w:rPr>
          <w:rFonts w:ascii="Verdana" w:hAnsi="Verdana" w:cs="Verdana"/>
          <w:sz w:val="22"/>
          <w:szCs w:val="22"/>
        </w:rPr>
        <w:t xml:space="preserve">It was replaced in June last year and has now been improved in some respects, and I’ve tracked it down.  Go and get a copy and have a look – they have now admitted there is no enforcement mechanism in place for many of the duties imposed on employers (Annex C), so there may be opportunities to get the inspector involved. I will do a report on this, and the management enforcement model links, over the summer. </w:t>
      </w:r>
    </w:p>
    <w:p w:rsidR="00456118" w:rsidRPr="00A67D46" w:rsidRDefault="007772B2" w:rsidP="00A67D46">
      <w:pPr>
        <w:spacing w:before="120"/>
        <w:jc w:val="both"/>
        <w:rPr>
          <w:rFonts w:ascii="Verdana" w:hAnsi="Verdana" w:cs="Verdana"/>
          <w:sz w:val="22"/>
          <w:szCs w:val="22"/>
        </w:rPr>
      </w:pPr>
      <w:hyperlink r:id="rId13" w:history="1">
        <w:r w:rsidR="00456118" w:rsidRPr="00A67D46">
          <w:rPr>
            <w:rStyle w:val="Hyperlink"/>
            <w:rFonts w:ascii="Verdana" w:hAnsi="Verdana" w:cs="Verdana"/>
            <w:sz w:val="22"/>
            <w:szCs w:val="22"/>
          </w:rPr>
          <w:t>http://www.hse.gov.uk/foi/internalops/fod/inspect/enforcement-consultation-regs.pdf</w:t>
        </w:r>
      </w:hyperlink>
      <w:r w:rsidR="00456118" w:rsidRPr="00A67D46">
        <w:rPr>
          <w:rFonts w:ascii="Verdana" w:hAnsi="Verdana" w:cs="Verdana"/>
          <w:sz w:val="22"/>
          <w:szCs w:val="22"/>
        </w:rPr>
        <w:t xml:space="preserve"> </w:t>
      </w:r>
    </w:p>
    <w:p w:rsidR="00456118" w:rsidRDefault="00456118" w:rsidP="00963AF6">
      <w:pPr>
        <w:rPr>
          <w:rFonts w:ascii="Verdana" w:hAnsi="Verdana" w:cs="Verdana"/>
          <w:b/>
          <w:bCs/>
          <w:color w:val="330066"/>
          <w:sz w:val="28"/>
          <w:szCs w:val="28"/>
        </w:rPr>
      </w:pPr>
    </w:p>
    <w:p w:rsidR="00456118" w:rsidRDefault="00456118">
      <w:pPr>
        <w:spacing w:after="200" w:line="276" w:lineRule="auto"/>
        <w:rPr>
          <w:rFonts w:ascii="Verdana" w:hAnsi="Verdana" w:cs="Verdana"/>
          <w:b/>
          <w:bCs/>
          <w:color w:val="330066"/>
          <w:sz w:val="28"/>
          <w:szCs w:val="28"/>
        </w:rPr>
      </w:pPr>
      <w:r>
        <w:rPr>
          <w:rFonts w:ascii="Verdana" w:hAnsi="Verdana" w:cs="Verdana"/>
          <w:b/>
          <w:bCs/>
          <w:color w:val="330066"/>
          <w:sz w:val="28"/>
          <w:szCs w:val="28"/>
        </w:rPr>
        <w:br w:type="page"/>
      </w:r>
    </w:p>
    <w:p w:rsidR="00456118" w:rsidRPr="00963AF6" w:rsidRDefault="00456118" w:rsidP="00963AF6">
      <w:pPr>
        <w:rPr>
          <w:rFonts w:ascii="Verdana" w:hAnsi="Verdana" w:cs="Verdana"/>
          <w:b/>
          <w:bCs/>
          <w:color w:val="330066"/>
          <w:sz w:val="28"/>
          <w:szCs w:val="28"/>
        </w:rPr>
      </w:pPr>
      <w:r w:rsidRPr="00963AF6">
        <w:rPr>
          <w:rFonts w:ascii="Verdana" w:hAnsi="Verdana" w:cs="Verdana"/>
          <w:b/>
          <w:bCs/>
          <w:color w:val="330066"/>
          <w:sz w:val="28"/>
          <w:szCs w:val="28"/>
        </w:rPr>
        <w:lastRenderedPageBreak/>
        <w:t>5</w:t>
      </w:r>
      <w:r>
        <w:rPr>
          <w:rFonts w:ascii="Verdana" w:hAnsi="Verdana" w:cs="Verdana"/>
          <w:b/>
          <w:bCs/>
          <w:color w:val="330066"/>
          <w:sz w:val="28"/>
          <w:szCs w:val="28"/>
        </w:rPr>
        <w:t xml:space="preserve">) </w:t>
      </w:r>
      <w:r w:rsidRPr="00963AF6">
        <w:rPr>
          <w:rFonts w:ascii="Verdana" w:hAnsi="Verdana" w:cs="Verdana"/>
          <w:b/>
          <w:bCs/>
          <w:color w:val="330066"/>
          <w:sz w:val="28"/>
          <w:szCs w:val="28"/>
        </w:rPr>
        <w:t>Reporting a complaint to the HSE</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Some of us have kicked-up about the HSE hiding its contact details. This is what it now says on the HSE website.  They have, apparently, re-discovered a telephone number – 0300 003 1647 available during normal office hours. If you call this number you will be asked to provide:</w:t>
      </w:r>
    </w:p>
    <w:p w:rsidR="00456118" w:rsidRPr="008F62ED" w:rsidRDefault="00456118" w:rsidP="001A7557">
      <w:pPr>
        <w:spacing w:before="120"/>
        <w:jc w:val="both"/>
        <w:rPr>
          <w:rFonts w:ascii="Verdana" w:hAnsi="Verdana" w:cs="Verdana"/>
          <w:sz w:val="22"/>
          <w:szCs w:val="22"/>
        </w:rPr>
      </w:pPr>
    </w:p>
    <w:p w:rsidR="00456118" w:rsidRPr="008F62ED" w:rsidRDefault="00456118" w:rsidP="00A67D46">
      <w:pPr>
        <w:numPr>
          <w:ilvl w:val="0"/>
          <w:numId w:val="11"/>
        </w:numPr>
        <w:spacing w:before="60"/>
        <w:ind w:left="426" w:hanging="426"/>
        <w:jc w:val="both"/>
        <w:rPr>
          <w:rFonts w:ascii="Verdana" w:hAnsi="Verdana" w:cs="Verdana"/>
          <w:sz w:val="22"/>
          <w:szCs w:val="22"/>
        </w:rPr>
      </w:pPr>
      <w:r w:rsidRPr="008F62ED">
        <w:rPr>
          <w:rFonts w:ascii="Verdana" w:hAnsi="Verdana" w:cs="Verdana"/>
          <w:sz w:val="22"/>
          <w:szCs w:val="22"/>
        </w:rPr>
        <w:t>your name, address and contact details;</w:t>
      </w:r>
    </w:p>
    <w:p w:rsidR="00456118" w:rsidRPr="008F62ED" w:rsidRDefault="00456118" w:rsidP="00A67D46">
      <w:pPr>
        <w:numPr>
          <w:ilvl w:val="0"/>
          <w:numId w:val="11"/>
        </w:numPr>
        <w:spacing w:before="60"/>
        <w:ind w:left="426" w:hanging="426"/>
        <w:jc w:val="both"/>
        <w:rPr>
          <w:rFonts w:ascii="Verdana" w:hAnsi="Verdana" w:cs="Verdana"/>
          <w:sz w:val="22"/>
          <w:szCs w:val="22"/>
        </w:rPr>
      </w:pPr>
      <w:r w:rsidRPr="008F62ED">
        <w:rPr>
          <w:rFonts w:ascii="Verdana" w:hAnsi="Verdana" w:cs="Verdana"/>
          <w:sz w:val="22"/>
          <w:szCs w:val="22"/>
        </w:rPr>
        <w:t>the name and address of the workplace or activity you are concerned about;</w:t>
      </w:r>
    </w:p>
    <w:p w:rsidR="00456118" w:rsidRPr="008F62ED" w:rsidRDefault="00456118" w:rsidP="00A67D46">
      <w:pPr>
        <w:numPr>
          <w:ilvl w:val="0"/>
          <w:numId w:val="11"/>
        </w:numPr>
        <w:spacing w:before="60"/>
        <w:ind w:left="426" w:hanging="426"/>
        <w:jc w:val="both"/>
        <w:rPr>
          <w:rFonts w:ascii="Verdana" w:hAnsi="Verdana" w:cs="Verdana"/>
          <w:sz w:val="22"/>
          <w:szCs w:val="22"/>
        </w:rPr>
      </w:pPr>
      <w:r w:rsidRPr="008F62ED">
        <w:rPr>
          <w:rFonts w:ascii="Verdana" w:hAnsi="Verdana" w:cs="Verdana"/>
          <w:sz w:val="22"/>
          <w:szCs w:val="22"/>
        </w:rPr>
        <w:t>a description of your concern, including who is at risk and why, if the risk is happening now, how long it is likely to go on for, how often it happens and when and where any incident occurred; and</w:t>
      </w:r>
    </w:p>
    <w:p w:rsidR="00456118" w:rsidRPr="008F62ED" w:rsidRDefault="00456118" w:rsidP="00A67D46">
      <w:pPr>
        <w:numPr>
          <w:ilvl w:val="0"/>
          <w:numId w:val="11"/>
        </w:numPr>
        <w:spacing w:before="60"/>
        <w:ind w:left="426" w:hanging="426"/>
        <w:jc w:val="both"/>
        <w:rPr>
          <w:rFonts w:ascii="Verdana" w:hAnsi="Verdana" w:cs="Verdana"/>
          <w:sz w:val="22"/>
          <w:szCs w:val="22"/>
        </w:rPr>
      </w:pPr>
      <w:r w:rsidRPr="008F62ED">
        <w:rPr>
          <w:rFonts w:ascii="Verdana" w:hAnsi="Verdana" w:cs="Verdana"/>
          <w:sz w:val="22"/>
          <w:szCs w:val="22"/>
        </w:rPr>
        <w:t>details about what you have done to try and resolve the issue.</w:t>
      </w:r>
    </w:p>
    <w:p w:rsidR="00456118" w:rsidRDefault="00456118" w:rsidP="008F62ED">
      <w:pPr>
        <w:spacing w:before="120"/>
        <w:rPr>
          <w:rFonts w:ascii="Verdana" w:hAnsi="Verdana" w:cs="Verdana"/>
          <w:b/>
          <w:bCs/>
          <w:sz w:val="22"/>
          <w:szCs w:val="22"/>
        </w:rPr>
      </w:pPr>
      <w:r w:rsidRPr="00A67D46">
        <w:rPr>
          <w:rFonts w:ascii="Verdana" w:hAnsi="Verdana" w:cs="Verdana"/>
          <w:b/>
          <w:bCs/>
          <w:sz w:val="22"/>
          <w:szCs w:val="22"/>
        </w:rPr>
        <w:t>This is then what the HSE say will happen:</w:t>
      </w:r>
    </w:p>
    <w:p w:rsidR="00456118" w:rsidRPr="00A67D46" w:rsidRDefault="00456118" w:rsidP="008F62ED">
      <w:pPr>
        <w:spacing w:before="120"/>
        <w:rPr>
          <w:rFonts w:ascii="Verdana" w:hAnsi="Verdana" w:cs="Verdana"/>
          <w:b/>
          <w:bCs/>
          <w:sz w:val="22"/>
          <w:szCs w:val="22"/>
        </w:rPr>
      </w:pPr>
    </w:p>
    <w:p w:rsidR="00456118" w:rsidRPr="00A67D46" w:rsidRDefault="00456118" w:rsidP="00A67D46">
      <w:pPr>
        <w:jc w:val="both"/>
        <w:rPr>
          <w:rFonts w:ascii="Verdana" w:hAnsi="Verdana" w:cs="Verdana"/>
          <w:i/>
          <w:iCs/>
          <w:sz w:val="22"/>
          <w:szCs w:val="22"/>
        </w:rPr>
      </w:pPr>
      <w:r w:rsidRPr="00A67D46">
        <w:rPr>
          <w:rFonts w:ascii="Verdana" w:hAnsi="Verdana" w:cs="Verdana"/>
          <w:i/>
          <w:iCs/>
          <w:sz w:val="22"/>
          <w:szCs w:val="22"/>
        </w:rPr>
        <w:t>First, we will check that the complaint relates to a work activity where HSE is responsible for enforcing the health and safety legislation. Then we will seek to identify from the information you provided:</w:t>
      </w:r>
    </w:p>
    <w:p w:rsidR="00456118" w:rsidRPr="00A67D46" w:rsidRDefault="00456118" w:rsidP="00A67D46">
      <w:pPr>
        <w:jc w:val="both"/>
        <w:rPr>
          <w:rFonts w:ascii="Verdana" w:hAnsi="Verdana" w:cs="Verdana"/>
          <w:i/>
          <w:iCs/>
          <w:sz w:val="22"/>
          <w:szCs w:val="22"/>
        </w:rPr>
      </w:pPr>
    </w:p>
    <w:p w:rsidR="00456118" w:rsidRPr="00A67D46" w:rsidRDefault="00456118" w:rsidP="00A67D46">
      <w:pPr>
        <w:numPr>
          <w:ilvl w:val="0"/>
          <w:numId w:val="12"/>
        </w:numPr>
        <w:ind w:left="426" w:hanging="426"/>
        <w:jc w:val="both"/>
        <w:rPr>
          <w:rFonts w:ascii="Verdana" w:hAnsi="Verdana" w:cs="Verdana"/>
          <w:i/>
          <w:iCs/>
          <w:sz w:val="22"/>
          <w:szCs w:val="22"/>
        </w:rPr>
      </w:pPr>
      <w:r w:rsidRPr="00A67D46">
        <w:rPr>
          <w:rFonts w:ascii="Verdana" w:hAnsi="Verdana" w:cs="Verdana"/>
          <w:i/>
          <w:iCs/>
          <w:sz w:val="22"/>
          <w:szCs w:val="22"/>
        </w:rPr>
        <w:t>Who is responsible for health and safety at the location of the complaint?</w:t>
      </w:r>
    </w:p>
    <w:p w:rsidR="00456118" w:rsidRPr="00A67D46" w:rsidRDefault="00456118" w:rsidP="00A67D46">
      <w:pPr>
        <w:numPr>
          <w:ilvl w:val="0"/>
          <w:numId w:val="12"/>
        </w:numPr>
        <w:ind w:left="426" w:hanging="426"/>
        <w:jc w:val="both"/>
        <w:rPr>
          <w:rFonts w:ascii="Verdana" w:hAnsi="Verdana" w:cs="Verdana"/>
          <w:i/>
          <w:iCs/>
          <w:sz w:val="22"/>
          <w:szCs w:val="22"/>
        </w:rPr>
      </w:pPr>
      <w:r w:rsidRPr="00A67D46">
        <w:rPr>
          <w:rFonts w:ascii="Verdana" w:hAnsi="Verdana" w:cs="Verdana"/>
          <w:i/>
          <w:iCs/>
          <w:sz w:val="22"/>
          <w:szCs w:val="22"/>
        </w:rPr>
        <w:t>Who is at risk of injury or ill health or has no adequate welfare facilities?</w:t>
      </w:r>
    </w:p>
    <w:p w:rsidR="00456118" w:rsidRPr="00A67D46" w:rsidRDefault="00456118" w:rsidP="00A67D46">
      <w:pPr>
        <w:numPr>
          <w:ilvl w:val="0"/>
          <w:numId w:val="12"/>
        </w:numPr>
        <w:ind w:left="426" w:hanging="426"/>
        <w:jc w:val="both"/>
        <w:rPr>
          <w:rFonts w:ascii="Verdana" w:hAnsi="Verdana" w:cs="Verdana"/>
          <w:i/>
          <w:iCs/>
          <w:sz w:val="22"/>
          <w:szCs w:val="22"/>
        </w:rPr>
      </w:pPr>
      <w:r w:rsidRPr="00A67D46">
        <w:rPr>
          <w:rFonts w:ascii="Verdana" w:hAnsi="Verdana" w:cs="Verdana"/>
          <w:i/>
          <w:iCs/>
          <w:sz w:val="22"/>
          <w:szCs w:val="22"/>
        </w:rPr>
        <w:t>What injury or ill health could result and how likely is this?</w:t>
      </w:r>
    </w:p>
    <w:p w:rsidR="00456118" w:rsidRPr="00A67D46" w:rsidRDefault="00456118" w:rsidP="00A67D46">
      <w:pPr>
        <w:ind w:left="714"/>
        <w:jc w:val="both"/>
        <w:rPr>
          <w:rFonts w:ascii="Verdana" w:hAnsi="Verdana" w:cs="Verdana"/>
          <w:i/>
          <w:iCs/>
          <w:sz w:val="22"/>
          <w:szCs w:val="22"/>
        </w:rPr>
      </w:pPr>
    </w:p>
    <w:p w:rsidR="00456118" w:rsidRPr="00A67D46" w:rsidRDefault="00456118" w:rsidP="00A67D46">
      <w:pPr>
        <w:jc w:val="both"/>
        <w:rPr>
          <w:rFonts w:ascii="Verdana" w:hAnsi="Verdana" w:cs="Verdana"/>
          <w:i/>
          <w:iCs/>
          <w:sz w:val="22"/>
          <w:szCs w:val="22"/>
        </w:rPr>
      </w:pPr>
      <w:r w:rsidRPr="00A67D46">
        <w:rPr>
          <w:rFonts w:ascii="Verdana" w:hAnsi="Verdana" w:cs="Verdana"/>
          <w:i/>
          <w:iCs/>
          <w:sz w:val="22"/>
          <w:szCs w:val="22"/>
        </w:rPr>
        <w:t>A complaints officer will then assess your complaint and place it into one of the following categories:</w:t>
      </w:r>
    </w:p>
    <w:p w:rsidR="00456118" w:rsidRPr="00A67D46" w:rsidRDefault="00456118" w:rsidP="00A67D46">
      <w:pPr>
        <w:jc w:val="both"/>
        <w:rPr>
          <w:rFonts w:ascii="Verdana" w:hAnsi="Verdana" w:cs="Verdana"/>
          <w:i/>
          <w:iCs/>
          <w:sz w:val="22"/>
          <w:szCs w:val="22"/>
        </w:rPr>
      </w:pPr>
    </w:p>
    <w:p w:rsidR="00456118" w:rsidRPr="00A67D46" w:rsidRDefault="00456118" w:rsidP="00A67D46">
      <w:pPr>
        <w:numPr>
          <w:ilvl w:val="0"/>
          <w:numId w:val="13"/>
        </w:numPr>
        <w:tabs>
          <w:tab w:val="clear" w:pos="363"/>
          <w:tab w:val="num" w:pos="6"/>
        </w:tabs>
        <w:ind w:left="357" w:hanging="357"/>
        <w:jc w:val="both"/>
        <w:rPr>
          <w:rFonts w:ascii="Verdana" w:hAnsi="Verdana" w:cs="Verdana"/>
          <w:i/>
          <w:iCs/>
          <w:sz w:val="22"/>
          <w:szCs w:val="22"/>
        </w:rPr>
      </w:pPr>
      <w:r w:rsidRPr="00A67D46">
        <w:rPr>
          <w:rFonts w:ascii="Verdana" w:hAnsi="Verdana" w:cs="Verdana"/>
          <w:i/>
          <w:iCs/>
          <w:sz w:val="22"/>
          <w:szCs w:val="22"/>
        </w:rPr>
        <w:t>Red = Serious Risk and a complaints officer will follow it up as a high priority within 24 hours of receipt (or it will be passed to an inspector for an on-site investigation)</w:t>
      </w:r>
    </w:p>
    <w:p w:rsidR="00456118" w:rsidRPr="00A67D46" w:rsidRDefault="00456118" w:rsidP="00A67D46">
      <w:pPr>
        <w:numPr>
          <w:ilvl w:val="0"/>
          <w:numId w:val="13"/>
        </w:numPr>
        <w:tabs>
          <w:tab w:val="clear" w:pos="363"/>
          <w:tab w:val="num" w:pos="6"/>
        </w:tabs>
        <w:ind w:left="357" w:hanging="357"/>
        <w:jc w:val="both"/>
        <w:rPr>
          <w:rFonts w:ascii="Verdana" w:hAnsi="Verdana" w:cs="Verdana"/>
          <w:i/>
          <w:iCs/>
          <w:sz w:val="22"/>
          <w:szCs w:val="22"/>
        </w:rPr>
      </w:pPr>
      <w:r w:rsidRPr="00A67D46">
        <w:rPr>
          <w:rFonts w:ascii="Verdana" w:hAnsi="Verdana" w:cs="Verdana"/>
          <w:i/>
          <w:iCs/>
          <w:sz w:val="22"/>
          <w:szCs w:val="22"/>
        </w:rPr>
        <w:t>Amber = Significant Risk and a complaints officer will follow it up within 5 days of receipt</w:t>
      </w:r>
    </w:p>
    <w:p w:rsidR="00456118" w:rsidRPr="00A67D46" w:rsidRDefault="00456118" w:rsidP="00A67D46">
      <w:pPr>
        <w:numPr>
          <w:ilvl w:val="0"/>
          <w:numId w:val="13"/>
        </w:numPr>
        <w:tabs>
          <w:tab w:val="clear" w:pos="363"/>
          <w:tab w:val="num" w:pos="6"/>
        </w:tabs>
        <w:ind w:left="357" w:hanging="357"/>
        <w:jc w:val="both"/>
        <w:rPr>
          <w:rFonts w:ascii="Verdana" w:hAnsi="Verdana" w:cs="Verdana"/>
          <w:i/>
          <w:iCs/>
          <w:sz w:val="22"/>
          <w:szCs w:val="22"/>
        </w:rPr>
      </w:pPr>
      <w:r w:rsidRPr="00A67D46">
        <w:rPr>
          <w:rFonts w:ascii="Verdana" w:hAnsi="Verdana" w:cs="Verdana"/>
          <w:i/>
          <w:iCs/>
          <w:sz w:val="22"/>
          <w:szCs w:val="22"/>
        </w:rPr>
        <w:t>Green = Low Risk and it will not be followed-up by HSE</w:t>
      </w:r>
    </w:p>
    <w:p w:rsidR="00456118" w:rsidRPr="00A67D46" w:rsidRDefault="00456118" w:rsidP="00A67D46">
      <w:pPr>
        <w:ind w:left="357"/>
        <w:jc w:val="both"/>
        <w:rPr>
          <w:rFonts w:ascii="Verdana" w:hAnsi="Verdana" w:cs="Verdana"/>
          <w:i/>
          <w:iCs/>
          <w:sz w:val="22"/>
          <w:szCs w:val="22"/>
        </w:rPr>
      </w:pPr>
    </w:p>
    <w:p w:rsidR="00456118" w:rsidRPr="00A67D46" w:rsidRDefault="00456118" w:rsidP="00A67D46">
      <w:pPr>
        <w:jc w:val="both"/>
        <w:rPr>
          <w:rFonts w:ascii="Verdana" w:hAnsi="Verdana" w:cs="Verdana"/>
          <w:i/>
          <w:iCs/>
          <w:sz w:val="22"/>
          <w:szCs w:val="22"/>
        </w:rPr>
      </w:pPr>
      <w:r w:rsidRPr="00A67D46">
        <w:rPr>
          <w:rFonts w:ascii="Verdana" w:hAnsi="Verdana" w:cs="Verdana"/>
          <w:i/>
          <w:iCs/>
          <w:sz w:val="22"/>
          <w:szCs w:val="22"/>
        </w:rPr>
        <w:t>What we will do:</w:t>
      </w:r>
    </w:p>
    <w:p w:rsidR="00456118" w:rsidRPr="00A67D46" w:rsidRDefault="00456118" w:rsidP="00A67D46">
      <w:pPr>
        <w:jc w:val="both"/>
        <w:rPr>
          <w:rFonts w:ascii="Verdana" w:hAnsi="Verdana" w:cs="Verdana"/>
          <w:i/>
          <w:iCs/>
          <w:sz w:val="22"/>
          <w:szCs w:val="22"/>
        </w:rPr>
      </w:pPr>
    </w:p>
    <w:p w:rsidR="00456118" w:rsidRPr="00A67D46" w:rsidRDefault="00456118" w:rsidP="00A67D46">
      <w:pPr>
        <w:jc w:val="both"/>
        <w:rPr>
          <w:rFonts w:ascii="Verdana" w:hAnsi="Verdana" w:cs="Verdana"/>
          <w:i/>
          <w:iCs/>
          <w:sz w:val="22"/>
          <w:szCs w:val="22"/>
        </w:rPr>
      </w:pPr>
      <w:r w:rsidRPr="00A67D46">
        <w:rPr>
          <w:rFonts w:ascii="Verdana" w:hAnsi="Verdana" w:cs="Verdana"/>
          <w:i/>
          <w:iCs/>
          <w:sz w:val="22"/>
          <w:szCs w:val="22"/>
        </w:rPr>
        <w:t>We may ask the employer to investigate your complaint or we may look into it ourselves. However, we cannot successfully follow up your 'red' or 'amber' complaint if, from the information you provided, we are not able to identify or establish who is responsible for the work that you have complained about from the information you provided. In such situations, this will be recorded as a "matter of concern" and no action will automatically be taken. However, if the "matter of concern" has been assessed as "red" it will be reviewed by an inspector.</w:t>
      </w:r>
    </w:p>
    <w:p w:rsidR="00456118" w:rsidRPr="00A67D46" w:rsidRDefault="00456118" w:rsidP="00A67D46">
      <w:pPr>
        <w:rPr>
          <w:rFonts w:ascii="Verdana" w:hAnsi="Verdana" w:cs="Verdana"/>
          <w:i/>
          <w:iCs/>
          <w:sz w:val="22"/>
          <w:szCs w:val="22"/>
        </w:rPr>
      </w:pPr>
    </w:p>
    <w:p w:rsidR="00456118" w:rsidRPr="00A67D46" w:rsidRDefault="00456118" w:rsidP="00A67D46">
      <w:pPr>
        <w:jc w:val="both"/>
        <w:rPr>
          <w:rFonts w:ascii="Verdana" w:hAnsi="Verdana" w:cs="Verdana"/>
          <w:i/>
          <w:iCs/>
          <w:sz w:val="22"/>
          <w:szCs w:val="22"/>
        </w:rPr>
      </w:pPr>
      <w:r w:rsidRPr="00A67D46">
        <w:rPr>
          <w:rFonts w:ascii="Verdana" w:hAnsi="Verdana" w:cs="Verdana"/>
          <w:i/>
          <w:iCs/>
          <w:sz w:val="22"/>
          <w:szCs w:val="22"/>
        </w:rPr>
        <w:t>The other situations where HSE will not investigate your complaint are:</w:t>
      </w:r>
    </w:p>
    <w:p w:rsidR="00456118" w:rsidRPr="00A67D46" w:rsidRDefault="00456118" w:rsidP="00A67D46">
      <w:pPr>
        <w:jc w:val="both"/>
        <w:rPr>
          <w:rFonts w:ascii="Verdana" w:hAnsi="Verdana" w:cs="Verdana"/>
          <w:i/>
          <w:iCs/>
          <w:sz w:val="22"/>
          <w:szCs w:val="22"/>
        </w:rPr>
      </w:pPr>
    </w:p>
    <w:p w:rsidR="00456118" w:rsidRPr="00A67D46" w:rsidRDefault="00456118" w:rsidP="00A67D46">
      <w:pPr>
        <w:numPr>
          <w:ilvl w:val="0"/>
          <w:numId w:val="14"/>
        </w:numPr>
        <w:ind w:left="426" w:hanging="426"/>
        <w:jc w:val="both"/>
        <w:rPr>
          <w:rFonts w:ascii="Verdana" w:hAnsi="Verdana" w:cs="Verdana"/>
          <w:i/>
          <w:iCs/>
          <w:sz w:val="22"/>
          <w:szCs w:val="22"/>
        </w:rPr>
      </w:pPr>
      <w:r w:rsidRPr="00A67D46">
        <w:rPr>
          <w:rFonts w:ascii="Verdana" w:hAnsi="Verdana" w:cs="Verdana"/>
          <w:i/>
          <w:iCs/>
          <w:sz w:val="22"/>
          <w:szCs w:val="22"/>
        </w:rPr>
        <w:t>when you make a complaint anonymously to HSE or withhold contact details. This is because we are not able to substantiate or discuss the information with you or ensure that it is not a malicious complaint</w:t>
      </w:r>
    </w:p>
    <w:p w:rsidR="00456118" w:rsidRPr="00A67D46" w:rsidRDefault="00456118" w:rsidP="00A67D46">
      <w:pPr>
        <w:numPr>
          <w:ilvl w:val="0"/>
          <w:numId w:val="14"/>
        </w:numPr>
        <w:ind w:left="426" w:hanging="426"/>
        <w:jc w:val="both"/>
        <w:rPr>
          <w:rFonts w:ascii="Verdana" w:hAnsi="Verdana" w:cs="Verdana"/>
          <w:i/>
          <w:iCs/>
          <w:sz w:val="22"/>
          <w:szCs w:val="22"/>
        </w:rPr>
      </w:pPr>
      <w:r w:rsidRPr="00A67D46">
        <w:rPr>
          <w:rFonts w:ascii="Verdana" w:hAnsi="Verdana" w:cs="Verdana"/>
          <w:i/>
          <w:iCs/>
          <w:sz w:val="22"/>
          <w:szCs w:val="22"/>
        </w:rPr>
        <w:lastRenderedPageBreak/>
        <w:t>when you have not raised the issue with the person responsible for health and safety or your trade union - unless, of course, you have good reason to believe you would be placed in a vulnerable position if you did raise your concerns with this person</w:t>
      </w:r>
    </w:p>
    <w:p w:rsidR="00456118" w:rsidRPr="00A67D46" w:rsidRDefault="00456118" w:rsidP="00A67D46">
      <w:pPr>
        <w:numPr>
          <w:ilvl w:val="0"/>
          <w:numId w:val="14"/>
        </w:numPr>
        <w:ind w:left="426" w:hanging="426"/>
        <w:jc w:val="both"/>
        <w:rPr>
          <w:rFonts w:ascii="Verdana" w:hAnsi="Verdana" w:cs="Verdana"/>
          <w:i/>
          <w:iCs/>
          <w:sz w:val="22"/>
          <w:szCs w:val="22"/>
        </w:rPr>
      </w:pPr>
      <w:r w:rsidRPr="00A67D46">
        <w:rPr>
          <w:rFonts w:ascii="Verdana" w:hAnsi="Verdana" w:cs="Verdana"/>
          <w:i/>
          <w:iCs/>
          <w:sz w:val="22"/>
          <w:szCs w:val="22"/>
        </w:rPr>
        <w:t>when there are no reasonably practicable precautions to deal with the matters that you raised</w:t>
      </w:r>
    </w:p>
    <w:p w:rsidR="00456118" w:rsidRPr="00A67D46" w:rsidRDefault="00456118" w:rsidP="00A67D46">
      <w:pPr>
        <w:numPr>
          <w:ilvl w:val="0"/>
          <w:numId w:val="14"/>
        </w:numPr>
        <w:ind w:left="426" w:hanging="426"/>
        <w:jc w:val="both"/>
        <w:rPr>
          <w:rFonts w:ascii="Verdana" w:hAnsi="Verdana" w:cs="Verdana"/>
          <w:i/>
          <w:iCs/>
          <w:sz w:val="22"/>
          <w:szCs w:val="22"/>
        </w:rPr>
      </w:pPr>
      <w:r w:rsidRPr="00A67D46">
        <w:rPr>
          <w:rFonts w:ascii="Verdana" w:hAnsi="Verdana" w:cs="Verdana"/>
          <w:i/>
          <w:iCs/>
          <w:sz w:val="22"/>
          <w:szCs w:val="22"/>
        </w:rPr>
        <w:t>when it is impracticable to pursue your complaint</w:t>
      </w:r>
    </w:p>
    <w:p w:rsidR="00456118" w:rsidRPr="00A67D46" w:rsidRDefault="00456118" w:rsidP="00A67D46">
      <w:pPr>
        <w:ind w:left="714"/>
        <w:rPr>
          <w:rFonts w:ascii="Verdana" w:hAnsi="Verdana" w:cs="Verdana"/>
          <w:i/>
          <w:iCs/>
          <w:sz w:val="22"/>
          <w:szCs w:val="22"/>
        </w:rPr>
      </w:pPr>
    </w:p>
    <w:p w:rsidR="00456118" w:rsidRPr="00A67D46" w:rsidRDefault="00456118" w:rsidP="008F62ED">
      <w:pPr>
        <w:spacing w:before="120"/>
        <w:rPr>
          <w:rFonts w:ascii="Verdana" w:hAnsi="Verdana" w:cs="Verdana"/>
          <w:i/>
          <w:iCs/>
          <w:sz w:val="22"/>
          <w:szCs w:val="22"/>
        </w:rPr>
      </w:pPr>
      <w:r w:rsidRPr="00A67D46">
        <w:rPr>
          <w:rFonts w:ascii="Verdana" w:hAnsi="Verdana" w:cs="Verdana"/>
          <w:i/>
          <w:iCs/>
          <w:sz w:val="22"/>
          <w:szCs w:val="22"/>
        </w:rPr>
        <w:t>If you want feedback, we will contact you and let you know what we have done. Or, if we have assessed your complaint as low risk 'green' we will explain our decision.</w:t>
      </w:r>
    </w:p>
    <w:p w:rsidR="00456118" w:rsidRPr="008F62ED" w:rsidRDefault="00456118" w:rsidP="00A67D46">
      <w:pPr>
        <w:spacing w:before="120"/>
        <w:jc w:val="both"/>
        <w:rPr>
          <w:rFonts w:ascii="Verdana" w:hAnsi="Verdana" w:cs="Verdana"/>
          <w:sz w:val="22"/>
          <w:szCs w:val="22"/>
        </w:rPr>
      </w:pPr>
      <w:r w:rsidRPr="008F62ED">
        <w:rPr>
          <w:rFonts w:ascii="Verdana" w:hAnsi="Verdana" w:cs="Verdana"/>
          <w:sz w:val="22"/>
          <w:szCs w:val="22"/>
        </w:rPr>
        <w:t>I’m adopting a very conservative and careful approach to this information; just to say that the last 4 bullet points don’t inspire any confidence in this approach. Much better you have a direct line to an HSE Inspector, and that’s something I’ve been encouraging for years.  If you haven’t already, it will much more difficult now.</w:t>
      </w:r>
    </w:p>
    <w:p w:rsidR="00456118" w:rsidRDefault="00456118" w:rsidP="008F62ED">
      <w:pPr>
        <w:spacing w:before="120"/>
        <w:rPr>
          <w:rFonts w:ascii="Verdana" w:hAnsi="Verdana" w:cs="Verdana"/>
          <w:b/>
          <w:bCs/>
          <w:color w:val="330066"/>
          <w:sz w:val="28"/>
          <w:szCs w:val="28"/>
        </w:rPr>
      </w:pPr>
    </w:p>
    <w:p w:rsidR="00456118" w:rsidRDefault="00456118" w:rsidP="008F62ED">
      <w:pPr>
        <w:spacing w:before="120"/>
        <w:rPr>
          <w:rFonts w:ascii="Verdana" w:hAnsi="Verdana" w:cs="Verdana"/>
          <w:sz w:val="22"/>
          <w:szCs w:val="22"/>
        </w:rPr>
      </w:pPr>
      <w:r>
        <w:rPr>
          <w:rFonts w:ascii="Verdana" w:hAnsi="Verdana" w:cs="Verdana"/>
          <w:b/>
          <w:bCs/>
          <w:color w:val="330066"/>
          <w:sz w:val="28"/>
          <w:szCs w:val="28"/>
        </w:rPr>
        <w:t xml:space="preserve">6) </w:t>
      </w:r>
      <w:r w:rsidRPr="00963AF6">
        <w:rPr>
          <w:rFonts w:ascii="Verdana" w:hAnsi="Verdana" w:cs="Verdana"/>
          <w:b/>
          <w:bCs/>
          <w:color w:val="330066"/>
          <w:sz w:val="28"/>
          <w:szCs w:val="28"/>
        </w:rPr>
        <w:t>Asbestos again</w:t>
      </w:r>
      <w:r w:rsidRPr="008F62ED">
        <w:rPr>
          <w:rFonts w:ascii="Verdana" w:hAnsi="Verdana" w:cs="Verdana"/>
          <w:sz w:val="22"/>
          <w:szCs w:val="22"/>
        </w:rPr>
        <w:t xml:space="preserve"> </w:t>
      </w:r>
    </w:p>
    <w:p w:rsidR="00456118" w:rsidRDefault="00456118" w:rsidP="00A67D46">
      <w:pPr>
        <w:spacing w:before="120"/>
        <w:jc w:val="both"/>
        <w:rPr>
          <w:rFonts w:ascii="Verdana" w:hAnsi="Verdana" w:cs="Verdana"/>
          <w:sz w:val="22"/>
          <w:szCs w:val="22"/>
        </w:rPr>
      </w:pPr>
      <w:r w:rsidRPr="008F62ED">
        <w:rPr>
          <w:rFonts w:ascii="Verdana" w:hAnsi="Verdana" w:cs="Verdana"/>
          <w:sz w:val="22"/>
          <w:szCs w:val="22"/>
        </w:rPr>
        <w:t>Asbestos has been discovered in another college.  This time, it was the result of electricians undertaking re-wiring work in a former school building built around the early 20</w:t>
      </w:r>
      <w:r w:rsidRPr="008F62ED">
        <w:rPr>
          <w:rFonts w:ascii="Verdana" w:hAnsi="Verdana" w:cs="Verdana"/>
          <w:sz w:val="22"/>
          <w:szCs w:val="22"/>
          <w:vertAlign w:val="superscript"/>
        </w:rPr>
        <w:t>th</w:t>
      </w:r>
      <w:r w:rsidRPr="008F62ED">
        <w:rPr>
          <w:rFonts w:ascii="Verdana" w:hAnsi="Verdana" w:cs="Verdana"/>
          <w:sz w:val="22"/>
          <w:szCs w:val="22"/>
        </w:rPr>
        <w:t xml:space="preserve"> century.  </w:t>
      </w:r>
    </w:p>
    <w:p w:rsidR="00456118" w:rsidRDefault="00456118" w:rsidP="00A67D46">
      <w:pPr>
        <w:spacing w:before="120"/>
        <w:jc w:val="both"/>
        <w:rPr>
          <w:rFonts w:ascii="Verdana" w:hAnsi="Verdana" w:cs="Verdana"/>
          <w:sz w:val="22"/>
          <w:szCs w:val="22"/>
        </w:rPr>
      </w:pPr>
      <w:r w:rsidRPr="008F62ED">
        <w:rPr>
          <w:rFonts w:ascii="Verdana" w:hAnsi="Verdana" w:cs="Verdana"/>
          <w:sz w:val="22"/>
          <w:szCs w:val="22"/>
        </w:rPr>
        <w:t xml:space="preserve">Union reps in the college are trying to discover if the management has complied with the duty to produce a plan to manage asbestos, which involves undertaking a suitable and sufficient risk assessment; finding out where asbestos exists (or, if they don’t find out, the employer must assume asbestos is everywhere they haven’t looked), and developing a plan to manage the asbestos.  </w:t>
      </w:r>
    </w:p>
    <w:p w:rsidR="00456118" w:rsidRDefault="00456118" w:rsidP="00A67D46">
      <w:pPr>
        <w:spacing w:before="120"/>
        <w:jc w:val="both"/>
        <w:rPr>
          <w:rFonts w:ascii="Verdana" w:hAnsi="Verdana" w:cs="Verdana"/>
          <w:sz w:val="22"/>
          <w:szCs w:val="22"/>
        </w:rPr>
      </w:pPr>
    </w:p>
    <w:p w:rsidR="00456118" w:rsidRDefault="00456118" w:rsidP="00A67D46">
      <w:pPr>
        <w:jc w:val="both"/>
        <w:rPr>
          <w:rFonts w:ascii="Verdana" w:hAnsi="Verdana" w:cs="Verdana"/>
          <w:sz w:val="22"/>
          <w:szCs w:val="22"/>
        </w:rPr>
      </w:pPr>
      <w:r w:rsidRPr="008F62ED">
        <w:rPr>
          <w:rFonts w:ascii="Verdana" w:hAnsi="Verdana" w:cs="Verdana"/>
          <w:sz w:val="22"/>
          <w:szCs w:val="22"/>
        </w:rPr>
        <w:t>This plan must include:</w:t>
      </w:r>
    </w:p>
    <w:p w:rsidR="00456118" w:rsidRPr="008F62ED" w:rsidRDefault="00456118" w:rsidP="00A67D46">
      <w:pPr>
        <w:jc w:val="both"/>
        <w:rPr>
          <w:rFonts w:ascii="Verdana" w:hAnsi="Verdana" w:cs="Verdana"/>
          <w:sz w:val="22"/>
          <w:szCs w:val="22"/>
        </w:rPr>
      </w:pPr>
    </w:p>
    <w:p w:rsidR="00456118" w:rsidRPr="008F62ED" w:rsidRDefault="00456118" w:rsidP="00A67D46">
      <w:pPr>
        <w:numPr>
          <w:ilvl w:val="0"/>
          <w:numId w:val="7"/>
        </w:numPr>
        <w:jc w:val="both"/>
        <w:rPr>
          <w:rFonts w:ascii="Verdana" w:hAnsi="Verdana" w:cs="Verdana"/>
          <w:sz w:val="22"/>
          <w:szCs w:val="22"/>
        </w:rPr>
      </w:pPr>
      <w:r w:rsidRPr="008F62ED">
        <w:rPr>
          <w:rFonts w:ascii="Verdana" w:hAnsi="Verdana" w:cs="Verdana"/>
          <w:sz w:val="22"/>
          <w:szCs w:val="22"/>
        </w:rPr>
        <w:t xml:space="preserve">preparing a map of the workplace showing the location of any asbestos; </w:t>
      </w:r>
    </w:p>
    <w:p w:rsidR="00456118" w:rsidRPr="008F62ED" w:rsidRDefault="00456118" w:rsidP="00A67D46">
      <w:pPr>
        <w:numPr>
          <w:ilvl w:val="0"/>
          <w:numId w:val="6"/>
        </w:numPr>
        <w:jc w:val="both"/>
        <w:rPr>
          <w:rFonts w:ascii="Verdana" w:hAnsi="Verdana" w:cs="Verdana"/>
          <w:sz w:val="22"/>
          <w:szCs w:val="22"/>
        </w:rPr>
      </w:pPr>
      <w:r w:rsidRPr="008F62ED">
        <w:rPr>
          <w:rFonts w:ascii="Verdana" w:hAnsi="Verdana" w:cs="Verdana"/>
          <w:sz w:val="22"/>
          <w:szCs w:val="22"/>
        </w:rPr>
        <w:t xml:space="preserve">the measures being taken to manage the risks; </w:t>
      </w:r>
    </w:p>
    <w:p w:rsidR="00456118" w:rsidRPr="008F62ED" w:rsidRDefault="00456118" w:rsidP="00A67D46">
      <w:pPr>
        <w:numPr>
          <w:ilvl w:val="0"/>
          <w:numId w:val="6"/>
        </w:numPr>
        <w:jc w:val="both"/>
        <w:rPr>
          <w:rFonts w:ascii="Verdana" w:hAnsi="Verdana" w:cs="Verdana"/>
          <w:sz w:val="22"/>
          <w:szCs w:val="22"/>
        </w:rPr>
      </w:pPr>
      <w:r w:rsidRPr="008F62ED">
        <w:rPr>
          <w:rFonts w:ascii="Verdana" w:hAnsi="Verdana" w:cs="Verdana"/>
          <w:sz w:val="22"/>
          <w:szCs w:val="22"/>
        </w:rPr>
        <w:t>details of how it will be monitored to ensure it remains in a safe condition;</w:t>
      </w:r>
    </w:p>
    <w:p w:rsidR="00456118" w:rsidRPr="008F62ED" w:rsidRDefault="00456118" w:rsidP="00A67D46">
      <w:pPr>
        <w:numPr>
          <w:ilvl w:val="0"/>
          <w:numId w:val="6"/>
        </w:numPr>
        <w:jc w:val="both"/>
        <w:rPr>
          <w:rFonts w:ascii="Verdana" w:hAnsi="Verdana" w:cs="Verdana"/>
          <w:sz w:val="22"/>
          <w:szCs w:val="22"/>
        </w:rPr>
      </w:pPr>
      <w:r w:rsidRPr="008F62ED">
        <w:rPr>
          <w:rFonts w:ascii="Verdana" w:hAnsi="Verdana" w:cs="Verdana"/>
          <w:sz w:val="22"/>
          <w:szCs w:val="22"/>
        </w:rPr>
        <w:t>how information is given to anyone who may be likely to disturb it,;</w:t>
      </w:r>
    </w:p>
    <w:p w:rsidR="00456118" w:rsidRPr="008F62ED" w:rsidRDefault="00456118" w:rsidP="00A67D46">
      <w:pPr>
        <w:numPr>
          <w:ilvl w:val="0"/>
          <w:numId w:val="6"/>
        </w:numPr>
        <w:jc w:val="both"/>
        <w:rPr>
          <w:rFonts w:ascii="Verdana" w:hAnsi="Verdana" w:cs="Verdana"/>
          <w:sz w:val="22"/>
          <w:szCs w:val="22"/>
        </w:rPr>
      </w:pPr>
      <w:r w:rsidRPr="008F62ED">
        <w:rPr>
          <w:rFonts w:ascii="Verdana" w:hAnsi="Verdana" w:cs="Verdana"/>
          <w:sz w:val="22"/>
          <w:szCs w:val="22"/>
        </w:rPr>
        <w:t xml:space="preserve">how the plan is reviewed, and </w:t>
      </w:r>
    </w:p>
    <w:p w:rsidR="00456118" w:rsidRDefault="00456118" w:rsidP="00A67D46">
      <w:pPr>
        <w:numPr>
          <w:ilvl w:val="0"/>
          <w:numId w:val="6"/>
        </w:numPr>
        <w:jc w:val="both"/>
        <w:rPr>
          <w:rFonts w:ascii="Verdana" w:hAnsi="Verdana" w:cs="Verdana"/>
          <w:sz w:val="22"/>
          <w:szCs w:val="22"/>
        </w:rPr>
      </w:pPr>
      <w:r w:rsidRPr="008F62ED">
        <w:rPr>
          <w:rFonts w:ascii="Verdana" w:hAnsi="Verdana" w:cs="Verdana"/>
          <w:sz w:val="22"/>
          <w:szCs w:val="22"/>
        </w:rPr>
        <w:t>how measures taken to implement the plan are recorded.</w:t>
      </w:r>
    </w:p>
    <w:p w:rsidR="00456118" w:rsidRPr="008F62ED" w:rsidRDefault="00456118" w:rsidP="00ED0308">
      <w:pPr>
        <w:ind w:left="227"/>
        <w:jc w:val="both"/>
        <w:rPr>
          <w:rFonts w:ascii="Verdana" w:hAnsi="Verdana" w:cs="Verdana"/>
          <w:sz w:val="22"/>
          <w:szCs w:val="22"/>
        </w:rPr>
      </w:pPr>
    </w:p>
    <w:p w:rsidR="00456118" w:rsidRPr="008F62ED" w:rsidRDefault="00456118" w:rsidP="00A67D46">
      <w:pPr>
        <w:jc w:val="both"/>
        <w:rPr>
          <w:rFonts w:ascii="Verdana" w:hAnsi="Verdana" w:cs="Verdana"/>
          <w:i/>
          <w:iCs/>
          <w:sz w:val="22"/>
          <w:szCs w:val="22"/>
        </w:rPr>
      </w:pPr>
      <w:r w:rsidRPr="008F62ED">
        <w:rPr>
          <w:rFonts w:ascii="Verdana" w:hAnsi="Verdana" w:cs="Verdana"/>
          <w:sz w:val="22"/>
          <w:szCs w:val="22"/>
        </w:rPr>
        <w:t xml:space="preserve">Good practice suggested in the Guidance (Paragraph 91) to the Regulation is that the asbestos should be labelled.  Where there are no other preventive and protective measures in place, suitable labelling and signs should be put in place. </w:t>
      </w:r>
      <w:r w:rsidRPr="008F62ED">
        <w:rPr>
          <w:rFonts w:ascii="Verdana" w:hAnsi="Verdana" w:cs="Verdana"/>
          <w:i/>
          <w:iCs/>
          <w:sz w:val="22"/>
          <w:szCs w:val="22"/>
        </w:rPr>
        <w:t xml:space="preserve">(The management of asbestos in non-domestic premises ACoP; Paragraph 92) </w:t>
      </w:r>
    </w:p>
    <w:p w:rsidR="00456118" w:rsidRDefault="00456118" w:rsidP="001A7557">
      <w:pPr>
        <w:jc w:val="both"/>
        <w:rPr>
          <w:rFonts w:ascii="Verdana" w:hAnsi="Verdana" w:cs="Verdana"/>
          <w:sz w:val="22"/>
          <w:szCs w:val="22"/>
        </w:rPr>
      </w:pPr>
      <w:r w:rsidRPr="008F62ED">
        <w:rPr>
          <w:rFonts w:ascii="Verdana" w:hAnsi="Verdana" w:cs="Verdana"/>
          <w:sz w:val="22"/>
          <w:szCs w:val="22"/>
        </w:rPr>
        <w:t>Even better good practice guidance is that employers should involve trade union safety representatives in this whole process.  For more information, and a useful little tool to help you check out what your employer has done, see our inspection checklist</w:t>
      </w:r>
      <w:r>
        <w:rPr>
          <w:rFonts w:ascii="Verdana" w:hAnsi="Verdana" w:cs="Verdana"/>
          <w:sz w:val="22"/>
          <w:szCs w:val="22"/>
        </w:rPr>
        <w:t xml:space="preserve"> </w:t>
      </w:r>
      <w:r w:rsidRPr="008F62ED">
        <w:rPr>
          <w:rFonts w:ascii="Verdana" w:hAnsi="Verdana" w:cs="Verdana"/>
          <w:sz w:val="22"/>
          <w:szCs w:val="22"/>
        </w:rPr>
        <w:t>at</w:t>
      </w:r>
      <w:r>
        <w:rPr>
          <w:rFonts w:ascii="Verdana" w:hAnsi="Verdana" w:cs="Verdana"/>
          <w:sz w:val="22"/>
          <w:szCs w:val="22"/>
        </w:rPr>
        <w:t>:</w:t>
      </w:r>
    </w:p>
    <w:p w:rsidR="00456118" w:rsidRDefault="00456118" w:rsidP="001A7557">
      <w:pPr>
        <w:jc w:val="both"/>
        <w:rPr>
          <w:rFonts w:ascii="Verdana" w:hAnsi="Verdana" w:cs="Verdana"/>
          <w:sz w:val="22"/>
          <w:szCs w:val="22"/>
        </w:rPr>
      </w:pPr>
    </w:p>
    <w:p w:rsidR="00456118" w:rsidRDefault="007772B2" w:rsidP="001A7557">
      <w:pPr>
        <w:jc w:val="both"/>
        <w:rPr>
          <w:rFonts w:ascii="Verdana" w:hAnsi="Verdana" w:cs="Verdana"/>
          <w:sz w:val="22"/>
          <w:szCs w:val="22"/>
        </w:rPr>
      </w:pPr>
      <w:hyperlink r:id="rId14" w:history="1">
        <w:r w:rsidR="00456118" w:rsidRPr="008F62ED">
          <w:rPr>
            <w:rStyle w:val="Hyperlink"/>
            <w:rFonts w:ascii="Verdana" w:hAnsi="Verdana" w:cs="Verdana"/>
            <w:sz w:val="22"/>
            <w:szCs w:val="22"/>
          </w:rPr>
          <w:t>http://www.ucu.org.uk/media/docs/8/3/The_management_of_asbestos_in_the_workplace_-_a_checklist_-_Updated_2012.doc</w:t>
        </w:r>
      </w:hyperlink>
      <w:r w:rsidR="00456118" w:rsidRPr="008F62ED">
        <w:rPr>
          <w:rFonts w:ascii="Verdana" w:hAnsi="Verdana" w:cs="Verdana"/>
          <w:sz w:val="22"/>
          <w:szCs w:val="22"/>
        </w:rPr>
        <w:t xml:space="preserve"> </w:t>
      </w:r>
    </w:p>
    <w:p w:rsidR="00456118" w:rsidRPr="008F62ED" w:rsidRDefault="00456118" w:rsidP="001A7557">
      <w:pPr>
        <w:jc w:val="both"/>
        <w:rPr>
          <w:rFonts w:ascii="Verdana" w:hAnsi="Verdana" w:cs="Verdana"/>
          <w:sz w:val="22"/>
          <w:szCs w:val="22"/>
        </w:rPr>
      </w:pPr>
    </w:p>
    <w:p w:rsidR="00456118" w:rsidRDefault="00456118" w:rsidP="001A7557">
      <w:pPr>
        <w:jc w:val="both"/>
        <w:rPr>
          <w:rFonts w:ascii="Verdana" w:hAnsi="Verdana" w:cs="Verdana"/>
          <w:sz w:val="22"/>
          <w:szCs w:val="22"/>
        </w:rPr>
      </w:pPr>
      <w:r w:rsidRPr="008F62ED">
        <w:rPr>
          <w:rFonts w:ascii="Verdana" w:hAnsi="Verdana" w:cs="Verdana"/>
          <w:i/>
          <w:iCs/>
          <w:sz w:val="22"/>
          <w:szCs w:val="22"/>
        </w:rPr>
        <w:lastRenderedPageBreak/>
        <w:t>The management of asbestos in non-domestic premises ACoP</w:t>
      </w:r>
      <w:r w:rsidRPr="008F62ED">
        <w:rPr>
          <w:rFonts w:ascii="Verdana" w:hAnsi="Verdana" w:cs="Verdana"/>
          <w:sz w:val="22"/>
          <w:szCs w:val="22"/>
        </w:rPr>
        <w:t>; download free from</w:t>
      </w:r>
      <w:r>
        <w:rPr>
          <w:rFonts w:ascii="Verdana" w:hAnsi="Verdana" w:cs="Verdana"/>
          <w:sz w:val="22"/>
          <w:szCs w:val="22"/>
        </w:rPr>
        <w:t xml:space="preserve">: </w:t>
      </w:r>
      <w:hyperlink r:id="rId15" w:tgtFrame="_blank" w:history="1">
        <w:r w:rsidRPr="008F62ED">
          <w:rPr>
            <w:rStyle w:val="Hyperlink"/>
            <w:rFonts w:ascii="Verdana" w:hAnsi="Verdana" w:cs="Verdana"/>
            <w:sz w:val="22"/>
            <w:szCs w:val="22"/>
          </w:rPr>
          <w:t>http://www.hse.gov.uk/pubns/books/l127.htm</w:t>
        </w:r>
      </w:hyperlink>
      <w:r w:rsidRPr="008F62ED">
        <w:rPr>
          <w:rFonts w:ascii="Verdana" w:hAnsi="Verdana" w:cs="Verdana"/>
          <w:sz w:val="22"/>
          <w:szCs w:val="22"/>
        </w:rPr>
        <w:t xml:space="preserve"> </w:t>
      </w:r>
    </w:p>
    <w:p w:rsidR="00456118" w:rsidRDefault="00456118" w:rsidP="001A7557">
      <w:pPr>
        <w:jc w:val="both"/>
        <w:rPr>
          <w:rFonts w:ascii="Verdana" w:hAnsi="Verdana" w:cs="Verdana"/>
          <w:sz w:val="22"/>
          <w:szCs w:val="22"/>
        </w:rPr>
      </w:pPr>
    </w:p>
    <w:p w:rsidR="00456118" w:rsidRDefault="00456118" w:rsidP="001A7557">
      <w:pPr>
        <w:jc w:val="both"/>
        <w:rPr>
          <w:rFonts w:ascii="Verdana" w:hAnsi="Verdana" w:cs="Verdana"/>
          <w:sz w:val="22"/>
          <w:szCs w:val="22"/>
        </w:rPr>
      </w:pPr>
      <w:r w:rsidRPr="008F62ED">
        <w:rPr>
          <w:rFonts w:ascii="Verdana" w:hAnsi="Verdana" w:cs="Verdana"/>
          <w:sz w:val="22"/>
          <w:szCs w:val="22"/>
        </w:rPr>
        <w:t>but be quick, it is one of the Asbestos ACoP’s included in the list that the government wants to get rid of or seriously amend, and reduce in size. There are cases where size (as in comprehensiveness) does matter.</w:t>
      </w:r>
    </w:p>
    <w:p w:rsidR="00456118" w:rsidRDefault="00456118" w:rsidP="001A7557">
      <w:pPr>
        <w:jc w:val="both"/>
        <w:rPr>
          <w:rFonts w:ascii="Verdana" w:hAnsi="Verdana" w:cs="Verdana"/>
          <w:sz w:val="22"/>
          <w:szCs w:val="22"/>
        </w:rPr>
      </w:pPr>
    </w:p>
    <w:p w:rsidR="00456118" w:rsidRPr="00963AF6" w:rsidRDefault="00456118" w:rsidP="001A7557">
      <w:pPr>
        <w:jc w:val="both"/>
        <w:rPr>
          <w:rFonts w:ascii="Verdana" w:hAnsi="Verdana" w:cs="Verdana"/>
          <w:b/>
          <w:bCs/>
          <w:color w:val="330066"/>
          <w:sz w:val="28"/>
          <w:szCs w:val="28"/>
        </w:rPr>
      </w:pPr>
      <w:r>
        <w:rPr>
          <w:rFonts w:ascii="Verdana" w:hAnsi="Verdana" w:cs="Verdana"/>
          <w:b/>
          <w:bCs/>
          <w:color w:val="330066"/>
          <w:sz w:val="28"/>
          <w:szCs w:val="28"/>
        </w:rPr>
        <w:t xml:space="preserve">7) </w:t>
      </w:r>
      <w:r w:rsidRPr="00963AF6">
        <w:rPr>
          <w:rFonts w:ascii="Verdana" w:hAnsi="Verdana" w:cs="Verdana"/>
          <w:b/>
          <w:bCs/>
          <w:color w:val="330066"/>
          <w:sz w:val="28"/>
          <w:szCs w:val="28"/>
        </w:rPr>
        <w:t>I spy with my little camera…… – AoC guidance</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 xml:space="preserve">The AoC has recently published a guide to using CCTV.  Most of us know that CCTV is often used for security purposes in many institutions and in the public arena; the conventional view is that its presence deters criminal activity.  </w:t>
      </w:r>
    </w:p>
    <w:p w:rsidR="00456118" w:rsidRPr="008F62ED" w:rsidRDefault="00456118" w:rsidP="001A7557">
      <w:pPr>
        <w:spacing w:before="120"/>
        <w:jc w:val="both"/>
        <w:rPr>
          <w:rFonts w:ascii="Verdana" w:hAnsi="Verdana" w:cs="Verdana"/>
          <w:sz w:val="22"/>
          <w:szCs w:val="22"/>
        </w:rPr>
      </w:pPr>
      <w:r w:rsidRPr="008F62ED">
        <w:rPr>
          <w:rFonts w:ascii="Verdana" w:hAnsi="Verdana" w:cs="Verdana"/>
          <w:sz w:val="22"/>
          <w:szCs w:val="22"/>
        </w:rPr>
        <w:t>That may or may not be true; there is some evidence that people actually “play up” in front of cameras in shows of defiance; and there is little concrete evidence that CCTV does act as a deterrent – it’s an assertion, often made by those who promote its use, those who sell it, or those who want to watch what the citizens in a democracy are up to all the time.</w:t>
      </w:r>
    </w:p>
    <w:p w:rsidR="00456118" w:rsidRPr="008F62ED" w:rsidRDefault="00456118" w:rsidP="001A7557">
      <w:pPr>
        <w:spacing w:before="120"/>
        <w:jc w:val="both"/>
        <w:rPr>
          <w:rFonts w:ascii="Verdana" w:hAnsi="Verdana" w:cs="Verdana"/>
          <w:color w:val="000000"/>
          <w:sz w:val="22"/>
          <w:szCs w:val="22"/>
        </w:rPr>
      </w:pPr>
      <w:r w:rsidRPr="008F62ED">
        <w:rPr>
          <w:rFonts w:ascii="Verdana" w:hAnsi="Verdana" w:cs="Verdana"/>
          <w:color w:val="000000"/>
          <w:sz w:val="22"/>
          <w:szCs w:val="22"/>
        </w:rPr>
        <w:t xml:space="preserve">So you’d reasonably expect that the AoC guidance will deal with that aspect of CCTV, but it doesn’t.  It’s about how it can be used to monitor staff behaviour, capture images and use them in disciplinary or grievance matters.  It tells employers what to do and what to avoid.  It’s almost like they don’t learn from their history, while those of us getting on in years have the advantage of memory and hindsight. </w:t>
      </w:r>
    </w:p>
    <w:p w:rsidR="00456118" w:rsidRDefault="00456118" w:rsidP="001A7557">
      <w:pPr>
        <w:spacing w:before="120"/>
        <w:jc w:val="both"/>
        <w:rPr>
          <w:rFonts w:ascii="Verdana" w:hAnsi="Verdana" w:cs="Verdana"/>
          <w:color w:val="000000"/>
          <w:sz w:val="22"/>
          <w:szCs w:val="22"/>
        </w:rPr>
      </w:pPr>
      <w:r w:rsidRPr="008F62ED">
        <w:rPr>
          <w:rFonts w:ascii="Verdana" w:hAnsi="Verdana" w:cs="Verdana"/>
          <w:color w:val="000000"/>
          <w:sz w:val="22"/>
          <w:szCs w:val="22"/>
        </w:rPr>
        <w:t xml:space="preserve">In 1998, the infamous principal at Halton College, Widnes, had a camera installed over the trade union notice board in the college, so he could see who read the union notices and who put things on the board.  Natfhe and UNISON both took up these issues and it made the national press.  </w:t>
      </w:r>
    </w:p>
    <w:p w:rsidR="00456118" w:rsidRDefault="00456118" w:rsidP="001A7557">
      <w:pPr>
        <w:spacing w:before="120"/>
        <w:jc w:val="both"/>
        <w:rPr>
          <w:rFonts w:ascii="Verdana" w:hAnsi="Verdana" w:cs="Verdana"/>
          <w:color w:val="000000"/>
          <w:sz w:val="22"/>
          <w:szCs w:val="22"/>
        </w:rPr>
      </w:pPr>
      <w:r w:rsidRPr="008F62ED">
        <w:rPr>
          <w:rFonts w:ascii="Verdana" w:hAnsi="Verdana" w:cs="Verdana"/>
          <w:color w:val="000000"/>
          <w:sz w:val="22"/>
          <w:szCs w:val="22"/>
        </w:rPr>
        <w:t>On 12</w:t>
      </w:r>
      <w:r w:rsidRPr="008F62ED">
        <w:rPr>
          <w:rFonts w:ascii="Verdana" w:hAnsi="Verdana" w:cs="Verdana"/>
          <w:color w:val="000000"/>
          <w:sz w:val="22"/>
          <w:szCs w:val="22"/>
          <w:vertAlign w:val="superscript"/>
        </w:rPr>
        <w:t>th</w:t>
      </w:r>
      <w:r w:rsidRPr="008F62ED">
        <w:rPr>
          <w:rFonts w:ascii="Verdana" w:hAnsi="Verdana" w:cs="Verdana"/>
          <w:color w:val="000000"/>
          <w:sz w:val="22"/>
          <w:szCs w:val="22"/>
        </w:rPr>
        <w:t xml:space="preserve"> May 1999 Judith Cutler commented in the Independent following the financial and other scandal uncovered at Halton </w:t>
      </w:r>
      <w:r w:rsidRPr="008F62ED">
        <w:rPr>
          <w:rFonts w:ascii="Verdana" w:hAnsi="Verdana" w:cs="Verdana"/>
          <w:i/>
          <w:iCs/>
          <w:color w:val="000000"/>
          <w:sz w:val="22"/>
          <w:szCs w:val="22"/>
        </w:rPr>
        <w:t>“consider the cash- strapped college that could none the less afford a surveillance camera focused on the trades union notice board. Indeed, in many lecturers' contracts, criticising management constitutes gross misconduct - a sacking offence”</w:t>
      </w:r>
      <w:r w:rsidRPr="008F62ED">
        <w:rPr>
          <w:rFonts w:ascii="Verdana" w:hAnsi="Verdana" w:cs="Verdana"/>
          <w:color w:val="000000"/>
          <w:sz w:val="22"/>
          <w:szCs w:val="22"/>
        </w:rPr>
        <w:t xml:space="preserve">. </w:t>
      </w:r>
    </w:p>
    <w:p w:rsidR="00456118" w:rsidRDefault="00456118" w:rsidP="001A7557">
      <w:pPr>
        <w:spacing w:before="120"/>
        <w:jc w:val="both"/>
        <w:rPr>
          <w:rFonts w:ascii="Verdana" w:hAnsi="Verdana" w:cs="Verdana"/>
          <w:color w:val="000000"/>
          <w:sz w:val="22"/>
          <w:szCs w:val="22"/>
        </w:rPr>
      </w:pPr>
      <w:r w:rsidRPr="008F62ED">
        <w:rPr>
          <w:rFonts w:ascii="Verdana" w:hAnsi="Verdana" w:cs="Verdana"/>
          <w:color w:val="000000"/>
          <w:sz w:val="22"/>
          <w:szCs w:val="22"/>
        </w:rPr>
        <w:t xml:space="preserve">So it appears that surveillance cameras can both intimidate and seriously limit your freedom, and the AoC is advising members how to install them to avoid trouble with Human Rights and other legislation. </w:t>
      </w:r>
    </w:p>
    <w:p w:rsidR="00456118" w:rsidRDefault="00456118" w:rsidP="001A7557">
      <w:pPr>
        <w:spacing w:before="120"/>
        <w:jc w:val="both"/>
        <w:rPr>
          <w:rFonts w:ascii="Verdana" w:hAnsi="Verdana" w:cs="Verdana"/>
          <w:color w:val="000000"/>
          <w:sz w:val="22"/>
          <w:szCs w:val="22"/>
        </w:rPr>
      </w:pPr>
      <w:r>
        <w:rPr>
          <w:rFonts w:ascii="Verdana" w:hAnsi="Verdana" w:cs="Verdana"/>
          <w:color w:val="000000"/>
          <w:sz w:val="22"/>
          <w:szCs w:val="22"/>
        </w:rPr>
        <w:t>Read the full article at:</w:t>
      </w:r>
    </w:p>
    <w:p w:rsidR="00456118" w:rsidRPr="008F62ED" w:rsidRDefault="007772B2" w:rsidP="001A7557">
      <w:pPr>
        <w:spacing w:before="120"/>
        <w:jc w:val="both"/>
        <w:rPr>
          <w:rFonts w:ascii="Verdana" w:hAnsi="Verdana" w:cs="Verdana"/>
          <w:color w:val="000000"/>
        </w:rPr>
      </w:pPr>
      <w:hyperlink r:id="rId16" w:history="1">
        <w:r w:rsidR="00456118" w:rsidRPr="008F62ED">
          <w:rPr>
            <w:rStyle w:val="Hyperlink"/>
            <w:rFonts w:ascii="Verdana" w:hAnsi="Verdana" w:cs="Verdana"/>
            <w:color w:val="800080"/>
            <w:sz w:val="22"/>
            <w:szCs w:val="22"/>
          </w:rPr>
          <w:t>http://www.independent.co.uk/arts-entertainment/educational-notes-fraud-and-scandal-in-further-education-1093059.html</w:t>
        </w:r>
      </w:hyperlink>
      <w:r w:rsidR="00456118" w:rsidRPr="008F62ED">
        <w:rPr>
          <w:rFonts w:ascii="Verdana" w:hAnsi="Verdana" w:cs="Verdana"/>
          <w:color w:val="000000"/>
          <w:sz w:val="22"/>
          <w:szCs w:val="22"/>
        </w:rPr>
        <w:t xml:space="preserve"> to remind yourselves what that era was like. Some might say that little has changed over the past 13 years.</w:t>
      </w:r>
    </w:p>
    <w:p w:rsidR="00456118" w:rsidRPr="00E252D2" w:rsidRDefault="00456118" w:rsidP="001A7557">
      <w:pPr>
        <w:spacing w:before="120"/>
        <w:jc w:val="both"/>
        <w:rPr>
          <w:rFonts w:ascii="Verdana" w:hAnsi="Verdana" w:cs="Verdana"/>
          <w:color w:val="000000"/>
          <w:sz w:val="22"/>
          <w:szCs w:val="22"/>
        </w:rPr>
      </w:pPr>
      <w:r w:rsidRPr="008F62ED">
        <w:rPr>
          <w:rFonts w:ascii="Verdana" w:hAnsi="Verdana" w:cs="Verdana"/>
          <w:color w:val="000000"/>
          <w:sz w:val="22"/>
          <w:szCs w:val="22"/>
        </w:rPr>
        <w:t xml:space="preserve">So is this a sign that we are moving more openly towards consolidating the kind of authoritarian and abusive management style that more properly belongs in Victorian Britain, and all the additional stress that can bring. This kind of development seems predicated on the fact that managers believe our members need to be watched and monitored continually. </w:t>
      </w:r>
      <w:r>
        <w:rPr>
          <w:rFonts w:ascii="Verdana" w:hAnsi="Verdana" w:cs="Verdana"/>
          <w:color w:val="000000"/>
          <w:sz w:val="22"/>
          <w:szCs w:val="22"/>
        </w:rPr>
        <w:t xml:space="preserve">  See the Hazards article and review at </w:t>
      </w:r>
      <w:hyperlink r:id="rId17" w:history="1">
        <w:r w:rsidRPr="00EF4AD5">
          <w:rPr>
            <w:rStyle w:val="Hyperlink"/>
            <w:rFonts w:ascii="Verdana" w:hAnsi="Verdana" w:cs="Verdana"/>
            <w:sz w:val="22"/>
            <w:szCs w:val="22"/>
          </w:rPr>
          <w:t>http://www.hazards.org/privacy/index.htm</w:t>
        </w:r>
      </w:hyperlink>
      <w:r>
        <w:rPr>
          <w:rFonts w:ascii="Verdana" w:hAnsi="Verdana" w:cs="Verdana"/>
          <w:color w:val="000000"/>
          <w:sz w:val="22"/>
          <w:szCs w:val="22"/>
        </w:rPr>
        <w:t xml:space="preserve"> </w:t>
      </w:r>
    </w:p>
    <w:p w:rsidR="00456118" w:rsidRDefault="00456118" w:rsidP="001A7557">
      <w:pPr>
        <w:spacing w:before="120"/>
        <w:jc w:val="both"/>
        <w:rPr>
          <w:rFonts w:ascii="Verdana" w:hAnsi="Verdana" w:cs="Verdana"/>
          <w:color w:val="000000"/>
          <w:sz w:val="22"/>
          <w:szCs w:val="22"/>
        </w:rPr>
      </w:pPr>
    </w:p>
    <w:p w:rsidR="00916E12" w:rsidRDefault="00916E12" w:rsidP="001A7557">
      <w:pPr>
        <w:spacing w:before="120"/>
        <w:jc w:val="both"/>
        <w:rPr>
          <w:rFonts w:ascii="Verdana" w:hAnsi="Verdana" w:cs="Verdana"/>
          <w:color w:val="000000"/>
          <w:sz w:val="22"/>
          <w:szCs w:val="22"/>
        </w:rPr>
      </w:pPr>
    </w:p>
    <w:p w:rsidR="00456118" w:rsidRDefault="00456118" w:rsidP="001A7557">
      <w:pPr>
        <w:spacing w:before="120"/>
        <w:jc w:val="both"/>
        <w:rPr>
          <w:rFonts w:ascii="Verdana" w:hAnsi="Verdana" w:cs="Verdana"/>
          <w:color w:val="000000"/>
          <w:sz w:val="22"/>
          <w:szCs w:val="22"/>
        </w:rPr>
      </w:pPr>
      <w:r w:rsidRPr="008F62ED">
        <w:rPr>
          <w:rFonts w:ascii="Verdana" w:hAnsi="Verdana" w:cs="Verdana"/>
          <w:color w:val="000000"/>
          <w:sz w:val="22"/>
          <w:szCs w:val="22"/>
        </w:rPr>
        <w:t xml:space="preserve">I saw another example recently; a proposal for a draconian drug and alcohol testing policy that would have required members to be breath-tested for alcohol and mouth-swabbed for drugs almost as a matter of course - that procedure proposed by a college HR manager has been defeated by trade union action, and replaced by a policy that offers help and assistance to anyone who has problems they want to address. </w:t>
      </w:r>
      <w:r w:rsidRPr="008F62ED">
        <w:rPr>
          <w:rFonts w:ascii="Verdana" w:hAnsi="Verdana" w:cs="Verdana"/>
          <w:i/>
          <w:iCs/>
          <w:color w:val="000000"/>
          <w:sz w:val="22"/>
          <w:szCs w:val="22"/>
        </w:rPr>
        <w:t>Quis custodiet ipsos custodes?</w:t>
      </w:r>
      <w:r w:rsidRPr="008F62ED">
        <w:rPr>
          <w:rFonts w:ascii="Verdana" w:hAnsi="Verdana" w:cs="Verdana"/>
          <w:color w:val="000000"/>
          <w:sz w:val="22"/>
          <w:szCs w:val="22"/>
        </w:rPr>
        <w:t xml:space="preserve"> UCU reps and activists of course.</w:t>
      </w:r>
    </w:p>
    <w:p w:rsidR="00456118" w:rsidRDefault="00456118" w:rsidP="00D84F3A">
      <w:pPr>
        <w:spacing w:after="200" w:line="276" w:lineRule="auto"/>
        <w:rPr>
          <w:rFonts w:ascii="Verdana" w:hAnsi="Verdana" w:cs="Verdana"/>
          <w:b/>
          <w:bCs/>
          <w:color w:val="330066"/>
          <w:sz w:val="28"/>
          <w:szCs w:val="28"/>
        </w:rPr>
      </w:pPr>
    </w:p>
    <w:p w:rsidR="00456118" w:rsidRPr="00963AF6" w:rsidRDefault="00456118" w:rsidP="00D84F3A">
      <w:pPr>
        <w:spacing w:after="200" w:line="276" w:lineRule="auto"/>
        <w:rPr>
          <w:rFonts w:ascii="Verdana" w:hAnsi="Verdana" w:cs="Verdana"/>
          <w:b/>
          <w:bCs/>
          <w:color w:val="330066"/>
          <w:sz w:val="28"/>
          <w:szCs w:val="28"/>
        </w:rPr>
      </w:pPr>
      <w:r>
        <w:rPr>
          <w:rFonts w:ascii="Verdana" w:hAnsi="Verdana" w:cs="Verdana"/>
          <w:b/>
          <w:bCs/>
          <w:color w:val="330066"/>
          <w:sz w:val="28"/>
          <w:szCs w:val="28"/>
        </w:rPr>
        <w:t xml:space="preserve">8) </w:t>
      </w:r>
      <w:r w:rsidRPr="00963AF6">
        <w:rPr>
          <w:rFonts w:ascii="Verdana" w:hAnsi="Verdana" w:cs="Verdana"/>
          <w:b/>
          <w:bCs/>
          <w:color w:val="330066"/>
          <w:sz w:val="28"/>
          <w:szCs w:val="28"/>
        </w:rPr>
        <w:t>More corporate manslaughter</w:t>
      </w:r>
    </w:p>
    <w:p w:rsidR="00456118" w:rsidRPr="008F62ED" w:rsidRDefault="00456118" w:rsidP="001A7557">
      <w:pPr>
        <w:spacing w:before="120"/>
        <w:jc w:val="both"/>
        <w:rPr>
          <w:rFonts w:ascii="Verdana" w:hAnsi="Verdana" w:cs="Verdana"/>
          <w:sz w:val="22"/>
          <w:szCs w:val="22"/>
        </w:rPr>
      </w:pPr>
      <w:r w:rsidRPr="008F62ED">
        <w:rPr>
          <w:rFonts w:ascii="Verdana" w:hAnsi="Verdana" w:cs="Verdana"/>
          <w:sz w:val="22"/>
          <w:szCs w:val="22"/>
        </w:rPr>
        <w:t>Lion Steel Limited has become the third company in the UK to be convicted of corporate manslaughter after pleading guilty to the offence following a three-week-long trial at Manchester Crown Court.  The company admitted the charge in relation to the death of 45-year-old employee Steven Berry, who suffered fatal injuries when he fell through a fragile roof panel in May 2008.</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 xml:space="preserve">Charges of gross negligence manslaughter were brought against company directors Kevin Palliser, Richard Williams and Graham Coupe, as well as charges under the HASAWA against both the individuals and the company. </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 xml:space="preserve">The CPS also intended to prosecute the company for corporate manslaughter after these charges had been heard.  In the event, the judge ordered that the gross negligence manslaughter charges against Williams and Coupe be dropped. The prosecution then dropped all remaining charges against the individuals, and the H&amp;S charge against the company, which then entered a guilty plea to the corporate manslaughter charge.  </w:t>
      </w:r>
    </w:p>
    <w:p w:rsidR="00456118" w:rsidRPr="008F62ED" w:rsidRDefault="00456118" w:rsidP="001A7557">
      <w:pPr>
        <w:spacing w:before="120"/>
        <w:jc w:val="both"/>
        <w:rPr>
          <w:rFonts w:ascii="Verdana" w:hAnsi="Verdana" w:cs="Verdana"/>
          <w:sz w:val="22"/>
          <w:szCs w:val="22"/>
        </w:rPr>
      </w:pPr>
      <w:r w:rsidRPr="008F62ED">
        <w:rPr>
          <w:rFonts w:ascii="Verdana" w:hAnsi="Verdana" w:cs="Verdana"/>
          <w:sz w:val="22"/>
          <w:szCs w:val="22"/>
        </w:rPr>
        <w:t>Sentencing will be on 19</w:t>
      </w:r>
      <w:r w:rsidRPr="008F62ED">
        <w:rPr>
          <w:rFonts w:ascii="Verdana" w:hAnsi="Verdana" w:cs="Verdana"/>
          <w:sz w:val="22"/>
          <w:szCs w:val="22"/>
          <w:vertAlign w:val="superscript"/>
        </w:rPr>
        <w:t>th</w:t>
      </w:r>
      <w:r w:rsidRPr="008F62ED">
        <w:rPr>
          <w:rFonts w:ascii="Verdana" w:hAnsi="Verdana" w:cs="Verdana"/>
          <w:sz w:val="22"/>
          <w:szCs w:val="22"/>
        </w:rPr>
        <w:t xml:space="preserve"> July</w:t>
      </w:r>
      <w:r>
        <w:rPr>
          <w:rFonts w:ascii="Verdana" w:hAnsi="Verdana" w:cs="Verdana"/>
          <w:sz w:val="22"/>
          <w:szCs w:val="22"/>
        </w:rPr>
        <w:t xml:space="preserve"> 2012</w:t>
      </w:r>
      <w:r w:rsidRPr="008F62ED">
        <w:rPr>
          <w:rFonts w:ascii="Verdana" w:hAnsi="Verdana" w:cs="Verdana"/>
          <w:sz w:val="22"/>
          <w:szCs w:val="22"/>
        </w:rPr>
        <w:t xml:space="preserve">; it can at most amount to a fine.  </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 xml:space="preserve">Unions and others have campaigned long and hard for any Corporate Manslaughter and Corporate Homicide legislation to cover deaths resulting from decisions made individually or collectively by senior managers and/or directors, but the government of the day in 2007 was not minded to do that.  </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 xml:space="preserve">So many would argue that little has changed; the whole point of the Act should have been to hold decision-makers to account, not just provide another vehicle to impose inadequate fines on employers, while leaving the real criminals without a record.  </w:t>
      </w:r>
    </w:p>
    <w:p w:rsidR="00456118" w:rsidRPr="008F62ED" w:rsidRDefault="00456118" w:rsidP="001A7557">
      <w:pPr>
        <w:spacing w:before="120"/>
        <w:jc w:val="both"/>
        <w:rPr>
          <w:rFonts w:ascii="Verdana" w:hAnsi="Verdana" w:cs="Verdana"/>
          <w:sz w:val="22"/>
          <w:szCs w:val="22"/>
        </w:rPr>
      </w:pPr>
      <w:r w:rsidRPr="008F62ED">
        <w:rPr>
          <w:rFonts w:ascii="Verdana" w:hAnsi="Verdana" w:cs="Verdana"/>
          <w:sz w:val="22"/>
          <w:szCs w:val="22"/>
        </w:rPr>
        <w:t>Corporations are inanimate entities; what is done in their name is decided by their owners and controllers. It’s not just trade unions that take that view. UCU health and safety advisor has heard similar views expressed by a senior university safety professional – that little would improve until a VC or college principal or two had been sent to prison for H&amp;S breaches.</w:t>
      </w:r>
    </w:p>
    <w:p w:rsidR="00456118" w:rsidRPr="008F62ED" w:rsidRDefault="00456118" w:rsidP="001A7557">
      <w:pPr>
        <w:spacing w:before="120"/>
        <w:jc w:val="both"/>
        <w:rPr>
          <w:rFonts w:ascii="Verdana" w:hAnsi="Verdana" w:cs="Verdana"/>
          <w:sz w:val="22"/>
          <w:szCs w:val="22"/>
        </w:rPr>
      </w:pPr>
      <w:r w:rsidRPr="008F62ED">
        <w:rPr>
          <w:rFonts w:ascii="Verdana" w:hAnsi="Verdana" w:cs="Verdana"/>
          <w:sz w:val="22"/>
          <w:szCs w:val="22"/>
        </w:rPr>
        <w:t>Previously, Cotswold Geotechnical Holdings became the first company to be convicted under the Act last year and was fined £385,000.  JMW Farms Limited of Northern Ireland was fined £187,500, plus £13,000 costs in May 2012.</w:t>
      </w:r>
    </w:p>
    <w:p w:rsidR="00456118" w:rsidRDefault="00456118" w:rsidP="005A00F4">
      <w:pPr>
        <w:spacing w:after="200" w:line="276" w:lineRule="auto"/>
        <w:rPr>
          <w:rFonts w:ascii="Verdana" w:hAnsi="Verdana" w:cs="Verdana"/>
          <w:b/>
          <w:bCs/>
          <w:color w:val="330066"/>
          <w:sz w:val="28"/>
          <w:szCs w:val="28"/>
        </w:rPr>
      </w:pPr>
      <w:r>
        <w:rPr>
          <w:rFonts w:ascii="Verdana" w:hAnsi="Verdana" w:cs="Verdana"/>
          <w:b/>
          <w:bCs/>
          <w:color w:val="330066"/>
          <w:sz w:val="28"/>
          <w:szCs w:val="28"/>
        </w:rPr>
        <w:br w:type="page"/>
      </w:r>
    </w:p>
    <w:p w:rsidR="00456118" w:rsidRPr="00963AF6" w:rsidRDefault="00456118" w:rsidP="00963AF6">
      <w:pPr>
        <w:rPr>
          <w:rFonts w:ascii="Verdana" w:hAnsi="Verdana" w:cs="Verdana"/>
          <w:b/>
          <w:bCs/>
          <w:color w:val="330066"/>
          <w:sz w:val="28"/>
          <w:szCs w:val="28"/>
        </w:rPr>
      </w:pPr>
      <w:r w:rsidRPr="00963AF6">
        <w:rPr>
          <w:rFonts w:ascii="Verdana" w:hAnsi="Verdana" w:cs="Verdana"/>
          <w:b/>
          <w:bCs/>
          <w:color w:val="330066"/>
          <w:sz w:val="28"/>
          <w:szCs w:val="28"/>
        </w:rPr>
        <w:lastRenderedPageBreak/>
        <w:t>9</w:t>
      </w:r>
      <w:r>
        <w:rPr>
          <w:rFonts w:ascii="Verdana" w:hAnsi="Verdana" w:cs="Verdana"/>
          <w:b/>
          <w:bCs/>
          <w:color w:val="330066"/>
          <w:sz w:val="28"/>
          <w:szCs w:val="28"/>
        </w:rPr>
        <w:t xml:space="preserve">) </w:t>
      </w:r>
      <w:r w:rsidRPr="00963AF6">
        <w:rPr>
          <w:rFonts w:ascii="Verdana" w:hAnsi="Verdana" w:cs="Verdana"/>
          <w:b/>
          <w:bCs/>
          <w:color w:val="330066"/>
          <w:sz w:val="28"/>
          <w:szCs w:val="28"/>
        </w:rPr>
        <w:t>Introductory H&amp;S courses 2012 - 2013</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 xml:space="preserve">Here are the dates for the introductory health and safety course following the summer break.  The courses are all 3 days long. </w:t>
      </w:r>
    </w:p>
    <w:p w:rsidR="00456118" w:rsidRDefault="007772B2" w:rsidP="001A7557">
      <w:pPr>
        <w:spacing w:before="120"/>
        <w:jc w:val="both"/>
        <w:rPr>
          <w:rFonts w:ascii="Verdana" w:hAnsi="Verdana" w:cs="Verdana"/>
          <w:sz w:val="22"/>
          <w:szCs w:val="22"/>
        </w:rPr>
      </w:pPr>
      <w:hyperlink r:id="rId18" w:history="1">
        <w:r w:rsidR="00456118" w:rsidRPr="008F62ED">
          <w:rPr>
            <w:rStyle w:val="Hyperlink"/>
            <w:rFonts w:ascii="Verdana" w:hAnsi="Verdana" w:cs="Verdana"/>
            <w:sz w:val="22"/>
            <w:szCs w:val="22"/>
          </w:rPr>
          <w:t>www.ucu.org.uk/training</w:t>
        </w:r>
      </w:hyperlink>
      <w:r w:rsidR="00456118" w:rsidRPr="008F62ED">
        <w:rPr>
          <w:rFonts w:ascii="Verdana" w:hAnsi="Verdana" w:cs="Verdana"/>
          <w:sz w:val="22"/>
          <w:szCs w:val="22"/>
        </w:rPr>
        <w:t xml:space="preserve"> for more details</w:t>
      </w:r>
      <w:r w:rsidR="00456118">
        <w:rPr>
          <w:rFonts w:ascii="Verdana" w:hAnsi="Verdana" w:cs="Verdana"/>
          <w:sz w:val="22"/>
          <w:szCs w:val="22"/>
        </w:rPr>
        <w:t>.</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 xml:space="preserve">E-mail completed applications to </w:t>
      </w:r>
      <w:hyperlink r:id="rId19" w:history="1">
        <w:r w:rsidRPr="008F62ED">
          <w:rPr>
            <w:rStyle w:val="Hyperlink"/>
            <w:rFonts w:ascii="Verdana" w:hAnsi="Verdana" w:cs="Verdana"/>
            <w:sz w:val="22"/>
            <w:szCs w:val="22"/>
          </w:rPr>
          <w:t>training@ucu.org.uk</w:t>
        </w:r>
      </w:hyperlink>
      <w:r w:rsidRPr="008F62ED">
        <w:rPr>
          <w:rFonts w:ascii="Verdana" w:hAnsi="Verdana" w:cs="Verdana"/>
          <w:sz w:val="22"/>
          <w:szCs w:val="22"/>
        </w:rPr>
        <w:t xml:space="preserve"> or to ask questions.  </w:t>
      </w:r>
    </w:p>
    <w:p w:rsidR="00456118" w:rsidRDefault="00456118" w:rsidP="001A7557">
      <w:pPr>
        <w:spacing w:before="120"/>
        <w:jc w:val="both"/>
        <w:rPr>
          <w:rFonts w:ascii="Verdana" w:hAnsi="Verdana" w:cs="Verdana"/>
          <w:sz w:val="22"/>
          <w:szCs w:val="22"/>
        </w:rPr>
      </w:pPr>
      <w:r w:rsidRPr="008F62ED">
        <w:rPr>
          <w:rFonts w:ascii="Verdana" w:hAnsi="Verdana" w:cs="Verdana"/>
          <w:sz w:val="22"/>
          <w:szCs w:val="22"/>
        </w:rPr>
        <w:t>Please make sure all new UCU health &amp; safety reps get time-off to attend these courses, and that other Branch/LA officers are also encouraged to attend – all IR issues have some health, safety or welfare implication don’t forget.</w:t>
      </w:r>
    </w:p>
    <w:p w:rsidR="00456118" w:rsidRPr="008F62ED" w:rsidRDefault="00456118" w:rsidP="008F62ED">
      <w:pPr>
        <w:spacing w:before="120"/>
        <w:rPr>
          <w:rFonts w:ascii="Verdana" w:hAnsi="Verdana" w:cs="Verdana"/>
          <w:sz w:val="22"/>
          <w:szCs w:val="22"/>
        </w:rPr>
      </w:pPr>
    </w:p>
    <w:tbl>
      <w:tblPr>
        <w:tblW w:w="9555" w:type="dxa"/>
        <w:tblInd w:w="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tblPr>
      <w:tblGrid>
        <w:gridCol w:w="2388"/>
        <w:gridCol w:w="2389"/>
        <w:gridCol w:w="2389"/>
        <w:gridCol w:w="2389"/>
      </w:tblGrid>
      <w:tr w:rsidR="00456118" w:rsidRPr="008F62ED">
        <w:trPr>
          <w:trHeight w:val="403"/>
        </w:trPr>
        <w:tc>
          <w:tcPr>
            <w:tcW w:w="2388" w:type="dxa"/>
            <w:tcBorders>
              <w:top w:val="single" w:sz="8" w:space="0" w:color="auto"/>
            </w:tcBorders>
            <w:shd w:val="clear" w:color="auto" w:fill="BFBFBF"/>
            <w:tcMar>
              <w:top w:w="0" w:type="dxa"/>
              <w:left w:w="108" w:type="dxa"/>
              <w:bottom w:w="0" w:type="dxa"/>
              <w:right w:w="108" w:type="dxa"/>
            </w:tcMar>
          </w:tcPr>
          <w:p w:rsidR="00456118" w:rsidRPr="008F62ED" w:rsidRDefault="00456118" w:rsidP="000951B0">
            <w:pPr>
              <w:rPr>
                <w:rFonts w:ascii="Verdana" w:hAnsi="Verdana" w:cs="Verdana"/>
              </w:rPr>
            </w:pPr>
            <w:r w:rsidRPr="008F62ED">
              <w:rPr>
                <w:rFonts w:ascii="Verdana" w:hAnsi="Verdana" w:cs="Verdana"/>
                <w:b/>
                <w:bCs/>
                <w:color w:val="000000"/>
              </w:rPr>
              <w:t>Location</w:t>
            </w:r>
          </w:p>
        </w:tc>
        <w:tc>
          <w:tcPr>
            <w:tcW w:w="2389" w:type="dxa"/>
            <w:tcBorders>
              <w:top w:val="single" w:sz="8" w:space="0" w:color="auto"/>
            </w:tcBorders>
            <w:shd w:val="clear" w:color="auto" w:fill="BFBFBF"/>
            <w:tcMar>
              <w:top w:w="0" w:type="dxa"/>
              <w:left w:w="108" w:type="dxa"/>
              <w:bottom w:w="0" w:type="dxa"/>
              <w:right w:w="108" w:type="dxa"/>
            </w:tcMar>
          </w:tcPr>
          <w:p w:rsidR="00456118" w:rsidRPr="008F62ED" w:rsidRDefault="00456118" w:rsidP="000951B0">
            <w:pPr>
              <w:rPr>
                <w:rFonts w:ascii="Verdana" w:hAnsi="Verdana" w:cs="Verdana"/>
              </w:rPr>
            </w:pPr>
            <w:r w:rsidRPr="008F62ED">
              <w:rPr>
                <w:rFonts w:ascii="Verdana" w:hAnsi="Verdana" w:cs="Verdana"/>
                <w:b/>
                <w:bCs/>
                <w:color w:val="000000"/>
              </w:rPr>
              <w:t>Venue</w:t>
            </w:r>
          </w:p>
        </w:tc>
        <w:tc>
          <w:tcPr>
            <w:tcW w:w="2389" w:type="dxa"/>
            <w:tcBorders>
              <w:top w:val="single" w:sz="8" w:space="0" w:color="auto"/>
            </w:tcBorders>
            <w:shd w:val="clear" w:color="auto" w:fill="BFBFBF"/>
            <w:tcMar>
              <w:top w:w="0" w:type="dxa"/>
              <w:left w:w="108" w:type="dxa"/>
              <w:bottom w:w="0" w:type="dxa"/>
              <w:right w:w="108" w:type="dxa"/>
            </w:tcMar>
          </w:tcPr>
          <w:p w:rsidR="00456118" w:rsidRPr="008F62ED" w:rsidRDefault="00456118" w:rsidP="000951B0">
            <w:pPr>
              <w:rPr>
                <w:rFonts w:ascii="Verdana" w:hAnsi="Verdana" w:cs="Verdana"/>
              </w:rPr>
            </w:pPr>
            <w:r w:rsidRPr="008F62ED">
              <w:rPr>
                <w:rFonts w:ascii="Verdana" w:hAnsi="Verdana" w:cs="Verdana"/>
                <w:b/>
                <w:bCs/>
                <w:color w:val="000000"/>
              </w:rPr>
              <w:t>Days</w:t>
            </w:r>
          </w:p>
        </w:tc>
        <w:tc>
          <w:tcPr>
            <w:tcW w:w="2389" w:type="dxa"/>
            <w:tcBorders>
              <w:top w:val="single" w:sz="8" w:space="0" w:color="auto"/>
            </w:tcBorders>
            <w:shd w:val="clear" w:color="auto" w:fill="BFBFBF"/>
            <w:tcMar>
              <w:top w:w="0" w:type="dxa"/>
              <w:left w:w="108" w:type="dxa"/>
              <w:bottom w:w="0" w:type="dxa"/>
              <w:right w:w="108" w:type="dxa"/>
            </w:tcMar>
          </w:tcPr>
          <w:p w:rsidR="00456118" w:rsidRPr="008F62ED" w:rsidRDefault="00456118" w:rsidP="000951B0">
            <w:pPr>
              <w:rPr>
                <w:rFonts w:ascii="Verdana" w:hAnsi="Verdana" w:cs="Verdana"/>
              </w:rPr>
            </w:pPr>
            <w:r w:rsidRPr="008F62ED">
              <w:rPr>
                <w:rFonts w:ascii="Verdana" w:hAnsi="Verdana" w:cs="Verdana"/>
                <w:b/>
                <w:bCs/>
                <w:color w:val="000000"/>
              </w:rPr>
              <w:t>Course Date</w:t>
            </w:r>
          </w:p>
        </w:tc>
      </w:tr>
      <w:tr w:rsidR="00456118" w:rsidRPr="008F62ED">
        <w:trPr>
          <w:trHeight w:val="454"/>
        </w:trPr>
        <w:tc>
          <w:tcPr>
            <w:tcW w:w="2388" w:type="dxa"/>
            <w:shd w:val="clear" w:color="auto" w:fill="FFFFFF"/>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London</w:t>
            </w:r>
          </w:p>
        </w:tc>
        <w:tc>
          <w:tcPr>
            <w:tcW w:w="2389" w:type="dxa"/>
            <w:shd w:val="clear" w:color="auto" w:fill="FFFFFF"/>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Carlow Street</w:t>
            </w:r>
          </w:p>
        </w:tc>
        <w:tc>
          <w:tcPr>
            <w:tcW w:w="2389" w:type="dxa"/>
            <w:shd w:val="clear" w:color="auto" w:fill="FFFFFF"/>
            <w:tcMar>
              <w:top w:w="0" w:type="dxa"/>
              <w:left w:w="108" w:type="dxa"/>
              <w:bottom w:w="0" w:type="dxa"/>
              <w:right w:w="108" w:type="dxa"/>
            </w:tcMar>
            <w:vAlign w:val="center"/>
          </w:tcPr>
          <w:p w:rsidR="00456118" w:rsidRDefault="00456118" w:rsidP="001A7557">
            <w:pPr>
              <w:jc w:val="center"/>
              <w:rPr>
                <w:rFonts w:ascii="Verdana" w:hAnsi="Verdana" w:cs="Verdana"/>
                <w:color w:val="000000"/>
              </w:rPr>
            </w:pPr>
            <w:r w:rsidRPr="008F62ED">
              <w:rPr>
                <w:rFonts w:ascii="Verdana" w:hAnsi="Verdana" w:cs="Verdana"/>
                <w:color w:val="000000"/>
              </w:rPr>
              <w:t xml:space="preserve">Tuesday </w:t>
            </w:r>
            <w:r>
              <w:rPr>
                <w:rFonts w:ascii="Verdana" w:hAnsi="Verdana" w:cs="Verdana"/>
                <w:color w:val="000000"/>
              </w:rPr>
              <w:t>–</w:t>
            </w:r>
            <w:r w:rsidRPr="008F62ED">
              <w:rPr>
                <w:rFonts w:ascii="Verdana" w:hAnsi="Verdana" w:cs="Verdana"/>
                <w:color w:val="000000"/>
              </w:rPr>
              <w:t xml:space="preserve"> Thursday</w:t>
            </w:r>
          </w:p>
          <w:p w:rsidR="00456118" w:rsidRPr="008F62ED" w:rsidRDefault="00456118" w:rsidP="001A7557">
            <w:pPr>
              <w:jc w:val="center"/>
              <w:rPr>
                <w:rFonts w:ascii="Verdana" w:hAnsi="Verdana" w:cs="Verdana"/>
              </w:rPr>
            </w:pPr>
          </w:p>
        </w:tc>
        <w:tc>
          <w:tcPr>
            <w:tcW w:w="2389" w:type="dxa"/>
            <w:shd w:val="clear" w:color="auto" w:fill="FFFFFF"/>
            <w:tcMar>
              <w:top w:w="0" w:type="dxa"/>
              <w:left w:w="108" w:type="dxa"/>
              <w:bottom w:w="0" w:type="dxa"/>
              <w:right w:w="108" w:type="dxa"/>
            </w:tcMar>
            <w:vAlign w:val="center"/>
          </w:tcPr>
          <w:p w:rsidR="00456118" w:rsidRDefault="00456118" w:rsidP="001A7557">
            <w:pPr>
              <w:jc w:val="center"/>
              <w:rPr>
                <w:rFonts w:ascii="Verdana" w:hAnsi="Verdana" w:cs="Verdana"/>
                <w:color w:val="000000"/>
              </w:rPr>
            </w:pPr>
            <w:r w:rsidRPr="008F62ED">
              <w:rPr>
                <w:rFonts w:ascii="Verdana" w:hAnsi="Verdana" w:cs="Verdana"/>
                <w:color w:val="000000"/>
              </w:rPr>
              <w:t>18</w:t>
            </w:r>
            <w:r w:rsidRPr="008F62ED">
              <w:rPr>
                <w:rFonts w:ascii="Verdana" w:hAnsi="Verdana" w:cs="Verdana"/>
                <w:color w:val="000000"/>
                <w:vertAlign w:val="superscript"/>
              </w:rPr>
              <w:t xml:space="preserve">th </w:t>
            </w:r>
            <w:r w:rsidRPr="008F62ED">
              <w:rPr>
                <w:rFonts w:ascii="Verdana" w:hAnsi="Verdana" w:cs="Verdana"/>
                <w:color w:val="000000"/>
              </w:rPr>
              <w:t>- 20</w:t>
            </w:r>
            <w:r w:rsidRPr="008F62ED">
              <w:rPr>
                <w:rFonts w:ascii="Verdana" w:hAnsi="Verdana" w:cs="Verdana"/>
                <w:color w:val="000000"/>
                <w:vertAlign w:val="superscript"/>
              </w:rPr>
              <w:t>th</w:t>
            </w:r>
          </w:p>
          <w:p w:rsidR="00456118" w:rsidRPr="008F62ED" w:rsidRDefault="00456118" w:rsidP="001A7557">
            <w:pPr>
              <w:jc w:val="center"/>
              <w:rPr>
                <w:rFonts w:ascii="Verdana" w:hAnsi="Verdana" w:cs="Verdana"/>
              </w:rPr>
            </w:pPr>
            <w:r w:rsidRPr="008F62ED">
              <w:rPr>
                <w:rFonts w:ascii="Verdana" w:hAnsi="Verdana" w:cs="Verdana"/>
                <w:color w:val="000000"/>
              </w:rPr>
              <w:t>September 2012</w:t>
            </w:r>
          </w:p>
        </w:tc>
      </w:tr>
      <w:tr w:rsidR="00456118" w:rsidRPr="008F62ED">
        <w:trPr>
          <w:trHeight w:val="454"/>
        </w:trPr>
        <w:tc>
          <w:tcPr>
            <w:tcW w:w="2388" w:type="dxa"/>
            <w:shd w:val="clear" w:color="auto" w:fill="FFFFFF"/>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Birmingham</w:t>
            </w:r>
          </w:p>
        </w:tc>
        <w:tc>
          <w:tcPr>
            <w:tcW w:w="2389" w:type="dxa"/>
            <w:shd w:val="clear" w:color="auto" w:fill="FFFFFF"/>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Alpha Tower</w:t>
            </w:r>
          </w:p>
        </w:tc>
        <w:tc>
          <w:tcPr>
            <w:tcW w:w="2389" w:type="dxa"/>
            <w:shd w:val="clear" w:color="auto" w:fill="FFFFFF"/>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Tuesday - Thursday</w:t>
            </w:r>
          </w:p>
        </w:tc>
        <w:tc>
          <w:tcPr>
            <w:tcW w:w="2389" w:type="dxa"/>
            <w:shd w:val="clear" w:color="auto" w:fill="FFFFFF"/>
            <w:tcMar>
              <w:top w:w="0" w:type="dxa"/>
              <w:left w:w="108" w:type="dxa"/>
              <w:bottom w:w="0" w:type="dxa"/>
              <w:right w:w="108" w:type="dxa"/>
            </w:tcMar>
            <w:vAlign w:val="center"/>
          </w:tcPr>
          <w:p w:rsidR="00456118" w:rsidRDefault="00456118" w:rsidP="001A7557">
            <w:pPr>
              <w:jc w:val="center"/>
              <w:rPr>
                <w:rFonts w:ascii="Verdana" w:hAnsi="Verdana" w:cs="Verdana"/>
                <w:color w:val="000000"/>
              </w:rPr>
            </w:pPr>
            <w:r w:rsidRPr="008F62ED">
              <w:rPr>
                <w:rFonts w:ascii="Verdana" w:hAnsi="Verdana" w:cs="Verdana"/>
                <w:color w:val="000000"/>
              </w:rPr>
              <w:t>16</w:t>
            </w:r>
            <w:r w:rsidRPr="008F62ED">
              <w:rPr>
                <w:rFonts w:ascii="Verdana" w:hAnsi="Verdana" w:cs="Verdana"/>
                <w:color w:val="000000"/>
                <w:vertAlign w:val="superscript"/>
              </w:rPr>
              <w:t xml:space="preserve">th </w:t>
            </w:r>
            <w:r w:rsidRPr="008F62ED">
              <w:rPr>
                <w:rFonts w:ascii="Verdana" w:hAnsi="Verdana" w:cs="Verdana"/>
                <w:color w:val="000000"/>
              </w:rPr>
              <w:t>- 18</w:t>
            </w:r>
            <w:r w:rsidRPr="008F62ED">
              <w:rPr>
                <w:rFonts w:ascii="Verdana" w:hAnsi="Verdana" w:cs="Verdana"/>
                <w:color w:val="000000"/>
                <w:vertAlign w:val="superscript"/>
              </w:rPr>
              <w:t>th</w:t>
            </w:r>
            <w:r w:rsidRPr="008F62ED">
              <w:rPr>
                <w:rFonts w:ascii="Verdana" w:hAnsi="Verdana" w:cs="Verdana"/>
                <w:color w:val="000000"/>
              </w:rPr>
              <w:t xml:space="preserve"> October 2012</w:t>
            </w:r>
          </w:p>
          <w:p w:rsidR="00456118" w:rsidRPr="008F62ED" w:rsidRDefault="00456118" w:rsidP="001A7557">
            <w:pPr>
              <w:jc w:val="center"/>
              <w:rPr>
                <w:rFonts w:ascii="Verdana" w:hAnsi="Verdana" w:cs="Verdana"/>
              </w:rPr>
            </w:pPr>
          </w:p>
        </w:tc>
      </w:tr>
      <w:tr w:rsidR="00456118" w:rsidRPr="008F62ED">
        <w:trPr>
          <w:trHeight w:val="403"/>
        </w:trPr>
        <w:tc>
          <w:tcPr>
            <w:tcW w:w="2388" w:type="dxa"/>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Manchester</w:t>
            </w:r>
          </w:p>
        </w:tc>
        <w:tc>
          <w:tcPr>
            <w:tcW w:w="2389" w:type="dxa"/>
            <w:tcMar>
              <w:top w:w="0" w:type="dxa"/>
              <w:left w:w="108" w:type="dxa"/>
              <w:bottom w:w="0" w:type="dxa"/>
              <w:right w:w="108" w:type="dxa"/>
            </w:tcMar>
            <w:vAlign w:val="center"/>
          </w:tcPr>
          <w:p w:rsidR="00456118" w:rsidRDefault="00456118" w:rsidP="001A7557">
            <w:pPr>
              <w:jc w:val="center"/>
              <w:rPr>
                <w:rFonts w:ascii="Verdana" w:hAnsi="Verdana" w:cs="Verdana"/>
                <w:color w:val="000000"/>
              </w:rPr>
            </w:pPr>
            <w:r w:rsidRPr="008F62ED">
              <w:rPr>
                <w:rFonts w:ascii="Verdana" w:hAnsi="Verdana" w:cs="Verdana"/>
                <w:color w:val="000000"/>
              </w:rPr>
              <w:t>Mechanics</w:t>
            </w:r>
          </w:p>
          <w:p w:rsidR="00456118" w:rsidRDefault="00456118" w:rsidP="001A7557">
            <w:pPr>
              <w:jc w:val="center"/>
              <w:rPr>
                <w:rFonts w:ascii="Verdana" w:hAnsi="Verdana" w:cs="Verdana"/>
                <w:color w:val="000000"/>
              </w:rPr>
            </w:pPr>
            <w:r w:rsidRPr="008F62ED">
              <w:rPr>
                <w:rFonts w:ascii="Verdana" w:hAnsi="Verdana" w:cs="Verdana"/>
                <w:color w:val="000000"/>
              </w:rPr>
              <w:t>Institute</w:t>
            </w:r>
          </w:p>
          <w:p w:rsidR="00456118" w:rsidRPr="008F62ED" w:rsidRDefault="00456118" w:rsidP="001A7557">
            <w:pPr>
              <w:jc w:val="center"/>
              <w:rPr>
                <w:rFonts w:ascii="Verdana" w:hAnsi="Verdana" w:cs="Verdana"/>
              </w:rPr>
            </w:pPr>
          </w:p>
        </w:tc>
        <w:tc>
          <w:tcPr>
            <w:tcW w:w="2389" w:type="dxa"/>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Wednesday- Friday</w:t>
            </w:r>
          </w:p>
        </w:tc>
        <w:tc>
          <w:tcPr>
            <w:tcW w:w="2389" w:type="dxa"/>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14</w:t>
            </w:r>
            <w:r w:rsidRPr="008F62ED">
              <w:rPr>
                <w:rFonts w:ascii="Verdana" w:hAnsi="Verdana" w:cs="Verdana"/>
                <w:color w:val="000000"/>
                <w:vertAlign w:val="superscript"/>
              </w:rPr>
              <w:t xml:space="preserve">th </w:t>
            </w:r>
            <w:r w:rsidRPr="008F62ED">
              <w:rPr>
                <w:rFonts w:ascii="Verdana" w:hAnsi="Verdana" w:cs="Verdana"/>
                <w:color w:val="000000"/>
              </w:rPr>
              <w:t>- 16</w:t>
            </w:r>
            <w:r w:rsidRPr="008F62ED">
              <w:rPr>
                <w:rFonts w:ascii="Verdana" w:hAnsi="Verdana" w:cs="Verdana"/>
                <w:color w:val="000000"/>
                <w:vertAlign w:val="superscript"/>
              </w:rPr>
              <w:t>th</w:t>
            </w:r>
            <w:r w:rsidRPr="008F62ED">
              <w:rPr>
                <w:rFonts w:ascii="Verdana" w:hAnsi="Verdana" w:cs="Verdana"/>
                <w:color w:val="000000"/>
              </w:rPr>
              <w:t xml:space="preserve"> November 2012</w:t>
            </w:r>
          </w:p>
        </w:tc>
      </w:tr>
      <w:tr w:rsidR="00456118" w:rsidRPr="008F62ED">
        <w:trPr>
          <w:trHeight w:val="454"/>
        </w:trPr>
        <w:tc>
          <w:tcPr>
            <w:tcW w:w="2388" w:type="dxa"/>
            <w:shd w:val="clear" w:color="auto" w:fill="FFFFFF"/>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Taunton</w:t>
            </w:r>
          </w:p>
        </w:tc>
        <w:tc>
          <w:tcPr>
            <w:tcW w:w="2389" w:type="dxa"/>
            <w:shd w:val="clear" w:color="auto" w:fill="FFFFFF"/>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Lyngford House</w:t>
            </w:r>
          </w:p>
        </w:tc>
        <w:tc>
          <w:tcPr>
            <w:tcW w:w="2389" w:type="dxa"/>
            <w:shd w:val="clear" w:color="auto" w:fill="FFFFFF"/>
            <w:tcMar>
              <w:top w:w="0" w:type="dxa"/>
              <w:left w:w="108" w:type="dxa"/>
              <w:bottom w:w="0" w:type="dxa"/>
              <w:right w:w="108" w:type="dxa"/>
            </w:tcMar>
            <w:vAlign w:val="center"/>
          </w:tcPr>
          <w:p w:rsidR="00456118" w:rsidRDefault="00456118" w:rsidP="001A7557">
            <w:pPr>
              <w:jc w:val="center"/>
              <w:rPr>
                <w:rFonts w:ascii="Verdana" w:hAnsi="Verdana" w:cs="Verdana"/>
                <w:color w:val="000000"/>
              </w:rPr>
            </w:pPr>
            <w:r w:rsidRPr="008F62ED">
              <w:rPr>
                <w:rFonts w:ascii="Verdana" w:hAnsi="Verdana" w:cs="Verdana"/>
                <w:color w:val="000000"/>
              </w:rPr>
              <w:t xml:space="preserve">Monday </w:t>
            </w:r>
            <w:r>
              <w:rPr>
                <w:rFonts w:ascii="Verdana" w:hAnsi="Verdana" w:cs="Verdana"/>
                <w:color w:val="000000"/>
              </w:rPr>
              <w:t>–</w:t>
            </w:r>
            <w:r w:rsidRPr="008F62ED">
              <w:rPr>
                <w:rFonts w:ascii="Verdana" w:hAnsi="Verdana" w:cs="Verdana"/>
                <w:color w:val="000000"/>
              </w:rPr>
              <w:t xml:space="preserve"> Wednesday</w:t>
            </w:r>
          </w:p>
          <w:p w:rsidR="00456118" w:rsidRPr="008F62ED" w:rsidRDefault="00456118" w:rsidP="001A7557">
            <w:pPr>
              <w:jc w:val="center"/>
              <w:rPr>
                <w:rFonts w:ascii="Verdana" w:hAnsi="Verdana" w:cs="Verdana"/>
              </w:rPr>
            </w:pPr>
          </w:p>
        </w:tc>
        <w:tc>
          <w:tcPr>
            <w:tcW w:w="2389" w:type="dxa"/>
            <w:shd w:val="clear" w:color="auto" w:fill="FFFFFF"/>
            <w:tcMar>
              <w:top w:w="0" w:type="dxa"/>
              <w:left w:w="108" w:type="dxa"/>
              <w:bottom w:w="0" w:type="dxa"/>
              <w:right w:w="108" w:type="dxa"/>
            </w:tcMar>
            <w:vAlign w:val="center"/>
          </w:tcPr>
          <w:p w:rsidR="00456118" w:rsidRPr="008F62ED" w:rsidRDefault="00456118" w:rsidP="001A7557">
            <w:pPr>
              <w:jc w:val="center"/>
              <w:rPr>
                <w:rFonts w:ascii="Verdana" w:hAnsi="Verdana" w:cs="Verdana"/>
              </w:rPr>
            </w:pPr>
            <w:r w:rsidRPr="008F62ED">
              <w:rPr>
                <w:rFonts w:ascii="Verdana" w:hAnsi="Verdana" w:cs="Verdana"/>
                <w:color w:val="000000"/>
              </w:rPr>
              <w:t>26</w:t>
            </w:r>
            <w:r w:rsidRPr="008F62ED">
              <w:rPr>
                <w:rFonts w:ascii="Verdana" w:hAnsi="Verdana" w:cs="Verdana"/>
                <w:color w:val="000000"/>
                <w:vertAlign w:val="superscript"/>
              </w:rPr>
              <w:t xml:space="preserve">th </w:t>
            </w:r>
            <w:r w:rsidRPr="008F62ED">
              <w:rPr>
                <w:rFonts w:ascii="Verdana" w:hAnsi="Verdana" w:cs="Verdana"/>
                <w:color w:val="000000"/>
              </w:rPr>
              <w:t>- 28</w:t>
            </w:r>
            <w:r w:rsidRPr="008F62ED">
              <w:rPr>
                <w:rFonts w:ascii="Verdana" w:hAnsi="Verdana" w:cs="Verdana"/>
                <w:color w:val="000000"/>
                <w:vertAlign w:val="superscript"/>
              </w:rPr>
              <w:t>th</w:t>
            </w:r>
            <w:r w:rsidRPr="008F62ED">
              <w:rPr>
                <w:rFonts w:ascii="Verdana" w:hAnsi="Verdana" w:cs="Verdana"/>
                <w:color w:val="000000"/>
              </w:rPr>
              <w:t xml:space="preserve"> November 2012</w:t>
            </w:r>
          </w:p>
        </w:tc>
      </w:tr>
      <w:tr w:rsidR="00456118" w:rsidRPr="008F62ED">
        <w:trPr>
          <w:trHeight w:val="871"/>
        </w:trPr>
        <w:tc>
          <w:tcPr>
            <w:tcW w:w="2388" w:type="dxa"/>
            <w:tcBorders>
              <w:bottom w:val="single" w:sz="8" w:space="0" w:color="auto"/>
            </w:tcBorders>
            <w:noWrap/>
            <w:tcMar>
              <w:top w:w="0" w:type="dxa"/>
              <w:left w:w="108" w:type="dxa"/>
              <w:bottom w:w="0" w:type="dxa"/>
              <w:right w:w="108" w:type="dxa"/>
            </w:tcMar>
            <w:vAlign w:val="center"/>
          </w:tcPr>
          <w:p w:rsidR="00456118" w:rsidRPr="008F62ED" w:rsidRDefault="00456118" w:rsidP="001A7557">
            <w:pPr>
              <w:spacing w:after="80"/>
              <w:jc w:val="center"/>
              <w:rPr>
                <w:rFonts w:ascii="Verdana" w:hAnsi="Verdana" w:cs="Verdana"/>
              </w:rPr>
            </w:pPr>
            <w:r w:rsidRPr="008F62ED">
              <w:rPr>
                <w:rFonts w:ascii="Verdana" w:hAnsi="Verdana" w:cs="Verdana"/>
              </w:rPr>
              <w:t>London</w:t>
            </w:r>
          </w:p>
        </w:tc>
        <w:tc>
          <w:tcPr>
            <w:tcW w:w="2389" w:type="dxa"/>
            <w:tcBorders>
              <w:bottom w:val="single" w:sz="8" w:space="0" w:color="auto"/>
            </w:tcBorders>
            <w:noWrap/>
            <w:tcMar>
              <w:top w:w="0" w:type="dxa"/>
              <w:left w:w="108" w:type="dxa"/>
              <w:bottom w:w="0" w:type="dxa"/>
              <w:right w:w="108" w:type="dxa"/>
            </w:tcMar>
            <w:vAlign w:val="center"/>
          </w:tcPr>
          <w:p w:rsidR="00456118" w:rsidRPr="008F62ED" w:rsidRDefault="00456118" w:rsidP="001A7557">
            <w:pPr>
              <w:spacing w:after="80"/>
              <w:jc w:val="center"/>
              <w:rPr>
                <w:rFonts w:ascii="Verdana" w:hAnsi="Verdana" w:cs="Verdana"/>
              </w:rPr>
            </w:pPr>
            <w:r w:rsidRPr="008F62ED">
              <w:rPr>
                <w:rFonts w:ascii="Verdana" w:hAnsi="Verdana" w:cs="Verdana"/>
              </w:rPr>
              <w:t>Carlow Street</w:t>
            </w:r>
          </w:p>
        </w:tc>
        <w:tc>
          <w:tcPr>
            <w:tcW w:w="2389" w:type="dxa"/>
            <w:tcBorders>
              <w:bottom w:val="single" w:sz="8" w:space="0" w:color="auto"/>
            </w:tcBorders>
            <w:noWrap/>
            <w:tcMar>
              <w:top w:w="0" w:type="dxa"/>
              <w:left w:w="108" w:type="dxa"/>
              <w:bottom w:w="0" w:type="dxa"/>
              <w:right w:w="108" w:type="dxa"/>
            </w:tcMar>
            <w:vAlign w:val="center"/>
          </w:tcPr>
          <w:p w:rsidR="00456118" w:rsidRPr="008F62ED" w:rsidRDefault="00456118" w:rsidP="001A7557">
            <w:pPr>
              <w:spacing w:after="80"/>
              <w:jc w:val="center"/>
              <w:rPr>
                <w:rFonts w:ascii="Verdana" w:hAnsi="Verdana" w:cs="Verdana"/>
              </w:rPr>
            </w:pPr>
            <w:r w:rsidRPr="008F62ED">
              <w:rPr>
                <w:rFonts w:ascii="Verdana" w:hAnsi="Verdana" w:cs="Verdana"/>
              </w:rPr>
              <w:t xml:space="preserve">Tuesday </w:t>
            </w:r>
            <w:r>
              <w:rPr>
                <w:rFonts w:ascii="Verdana" w:hAnsi="Verdana" w:cs="Verdana"/>
              </w:rPr>
              <w:t>–</w:t>
            </w:r>
            <w:r w:rsidRPr="008F62ED">
              <w:rPr>
                <w:rFonts w:ascii="Verdana" w:hAnsi="Verdana" w:cs="Verdana"/>
              </w:rPr>
              <w:t xml:space="preserve"> Thursday</w:t>
            </w:r>
          </w:p>
        </w:tc>
        <w:tc>
          <w:tcPr>
            <w:tcW w:w="2389" w:type="dxa"/>
            <w:tcBorders>
              <w:bottom w:val="single" w:sz="8" w:space="0" w:color="auto"/>
            </w:tcBorders>
            <w:noWrap/>
            <w:tcMar>
              <w:top w:w="0" w:type="dxa"/>
              <w:left w:w="108" w:type="dxa"/>
              <w:bottom w:w="0" w:type="dxa"/>
              <w:right w:w="108" w:type="dxa"/>
            </w:tcMar>
            <w:vAlign w:val="center"/>
          </w:tcPr>
          <w:p w:rsidR="00456118" w:rsidRPr="008F62ED" w:rsidRDefault="00456118" w:rsidP="001A7557">
            <w:pPr>
              <w:spacing w:after="80"/>
              <w:jc w:val="center"/>
              <w:rPr>
                <w:rFonts w:ascii="Verdana" w:hAnsi="Verdana" w:cs="Verdana"/>
              </w:rPr>
            </w:pPr>
            <w:r w:rsidRPr="008F62ED">
              <w:rPr>
                <w:rFonts w:ascii="Verdana" w:hAnsi="Verdana" w:cs="Verdana"/>
              </w:rPr>
              <w:t>8</w:t>
            </w:r>
            <w:r w:rsidRPr="008F62ED">
              <w:rPr>
                <w:rFonts w:ascii="Verdana" w:hAnsi="Verdana" w:cs="Verdana"/>
                <w:vertAlign w:val="superscript"/>
              </w:rPr>
              <w:t xml:space="preserve">th </w:t>
            </w:r>
            <w:r w:rsidRPr="008F62ED">
              <w:rPr>
                <w:rFonts w:ascii="Verdana" w:hAnsi="Verdana" w:cs="Verdana"/>
              </w:rPr>
              <w:t>- 10</w:t>
            </w:r>
            <w:r w:rsidRPr="008F62ED">
              <w:rPr>
                <w:rFonts w:ascii="Verdana" w:hAnsi="Verdana" w:cs="Verdana"/>
                <w:vertAlign w:val="superscript"/>
              </w:rPr>
              <w:t>th</w:t>
            </w:r>
            <w:r w:rsidRPr="008F62ED">
              <w:rPr>
                <w:rFonts w:ascii="Verdana" w:hAnsi="Verdana" w:cs="Verdana"/>
              </w:rPr>
              <w:t xml:space="preserve"> January 2013</w:t>
            </w:r>
          </w:p>
        </w:tc>
      </w:tr>
    </w:tbl>
    <w:p w:rsidR="00456118" w:rsidRPr="008F62ED" w:rsidRDefault="00456118" w:rsidP="001A7557">
      <w:pPr>
        <w:spacing w:before="120"/>
        <w:jc w:val="both"/>
        <w:rPr>
          <w:rFonts w:ascii="Verdana" w:hAnsi="Verdana" w:cs="Verdana"/>
          <w:sz w:val="22"/>
          <w:szCs w:val="22"/>
        </w:rPr>
      </w:pPr>
      <w:r w:rsidRPr="008F62ED">
        <w:rPr>
          <w:rFonts w:ascii="Verdana" w:hAnsi="Verdana" w:cs="Verdana"/>
          <w:sz w:val="22"/>
          <w:szCs w:val="22"/>
        </w:rPr>
        <w:t>The next second stage course, “Organising and bargaining for health &amp; safety” will be in London; 3 days, 3</w:t>
      </w:r>
      <w:r w:rsidRPr="008F62ED">
        <w:rPr>
          <w:rFonts w:ascii="Verdana" w:hAnsi="Verdana" w:cs="Verdana"/>
          <w:sz w:val="22"/>
          <w:szCs w:val="22"/>
          <w:vertAlign w:val="superscript"/>
        </w:rPr>
        <w:t>rd</w:t>
      </w:r>
      <w:r w:rsidRPr="008F62ED">
        <w:rPr>
          <w:rFonts w:ascii="Verdana" w:hAnsi="Verdana" w:cs="Verdana"/>
          <w:sz w:val="22"/>
          <w:szCs w:val="22"/>
        </w:rPr>
        <w:t xml:space="preserve"> – 5</w:t>
      </w:r>
      <w:r w:rsidRPr="008F62ED">
        <w:rPr>
          <w:rFonts w:ascii="Verdana" w:hAnsi="Verdana" w:cs="Verdana"/>
          <w:sz w:val="22"/>
          <w:szCs w:val="22"/>
          <w:vertAlign w:val="superscript"/>
        </w:rPr>
        <w:t>th</w:t>
      </w:r>
      <w:r w:rsidRPr="008F62ED">
        <w:rPr>
          <w:rFonts w:ascii="Verdana" w:hAnsi="Verdana" w:cs="Verdana"/>
          <w:sz w:val="22"/>
          <w:szCs w:val="22"/>
        </w:rPr>
        <w:t xml:space="preserve"> December 2012.</w:t>
      </w:r>
    </w:p>
    <w:p w:rsidR="00456118" w:rsidRDefault="00456118" w:rsidP="007D1E27">
      <w:pPr>
        <w:jc w:val="both"/>
        <w:rPr>
          <w:rFonts w:ascii="Verdana" w:hAnsi="Verdana" w:cs="Verdana"/>
          <w:b/>
          <w:bCs/>
          <w:color w:val="330066"/>
          <w:sz w:val="28"/>
          <w:szCs w:val="28"/>
        </w:rPr>
      </w:pPr>
    </w:p>
    <w:p w:rsidR="00456118" w:rsidRDefault="00456118" w:rsidP="007D1E27">
      <w:pPr>
        <w:jc w:val="both"/>
        <w:rPr>
          <w:rFonts w:ascii="Verdana" w:hAnsi="Verdana" w:cs="Verdana"/>
          <w:b/>
          <w:bCs/>
          <w:color w:val="330066"/>
          <w:sz w:val="28"/>
          <w:szCs w:val="28"/>
        </w:rPr>
      </w:pPr>
    </w:p>
    <w:p w:rsidR="00853ACC" w:rsidRPr="008F62ED" w:rsidRDefault="00853ACC" w:rsidP="007D1E27">
      <w:pPr>
        <w:jc w:val="both"/>
        <w:rPr>
          <w:rFonts w:ascii="Verdana" w:hAnsi="Verdana" w:cs="Verdana"/>
          <w:b/>
          <w:bCs/>
          <w:color w:val="330066"/>
          <w:sz w:val="28"/>
          <w:szCs w:val="28"/>
        </w:rPr>
      </w:pPr>
    </w:p>
    <w:p w:rsidR="00456118" w:rsidRPr="008F62ED" w:rsidRDefault="007772B2" w:rsidP="002D1F3E">
      <w:pPr>
        <w:rPr>
          <w:rFonts w:ascii="Verdana" w:hAnsi="Verdana" w:cs="Verdana"/>
        </w:rPr>
      </w:pPr>
      <w:r w:rsidRPr="007772B2">
        <w:rPr>
          <w:noProof/>
        </w:rPr>
        <w:pict>
          <v:shapetype id="_x0000_t202" coordsize="21600,21600" o:spt="202" path="m,l,21600r21600,l21600,xe">
            <v:stroke joinstyle="miter"/>
            <v:path gradientshapeok="t" o:connecttype="rect"/>
          </v:shapetype>
          <v:shape id="_x0000_s1028" type="#_x0000_t202" style="position:absolute;margin-left:-2.8pt;margin-top:14.55pt;width:460.5pt;height:87.05pt;z-index:251658752" fillcolor="#306" stroked="f">
            <v:textbox style="mso-next-textbox:#_x0000_s1028">
              <w:txbxContent>
                <w:p w:rsidR="00456118" w:rsidRDefault="00456118" w:rsidP="00FC105D">
                  <w:pPr>
                    <w:pStyle w:val="BodyText"/>
                    <w:spacing w:after="0" w:afterAutospacing="0"/>
                    <w:jc w:val="center"/>
                    <w:rPr>
                      <w:b/>
                      <w:bCs/>
                      <w:color w:val="FFFFFF"/>
                    </w:rPr>
                  </w:pPr>
                  <w:r>
                    <w:rPr>
                      <w:b/>
                      <w:bCs/>
                      <w:color w:val="FFFFFF"/>
                    </w:rPr>
                    <w:t>Contact UCU Health &amp; Safety Advice</w:t>
                  </w:r>
                </w:p>
                <w:p w:rsidR="00456118" w:rsidRDefault="00456118" w:rsidP="00FC105D">
                  <w:pPr>
                    <w:pStyle w:val="BodyText"/>
                    <w:spacing w:after="0" w:afterAutospacing="0"/>
                    <w:jc w:val="center"/>
                    <w:rPr>
                      <w:rFonts w:cs="Times New Roman"/>
                      <w:b/>
                      <w:bCs/>
                      <w:color w:val="FFFFFF"/>
                    </w:rPr>
                  </w:pPr>
                  <w:r>
                    <w:rPr>
                      <w:b/>
                      <w:bCs/>
                      <w:color w:val="FFFFFF"/>
                    </w:rPr>
                    <w:t xml:space="preserve">UCU Health &amp; Safety Advice is provided by the Greater Manchester Hazards Centre, and is available for 3 days each week during extended term times.  The contact person is John </w:t>
                  </w:r>
                  <w:r w:rsidRPr="008331A5">
                    <w:rPr>
                      <w:b/>
                      <w:bCs/>
                      <w:color w:val="FFFFFF"/>
                    </w:rPr>
                    <w:t>Bamford:</w:t>
                  </w:r>
                  <w:r>
                    <w:rPr>
                      <w:b/>
                      <w:bCs/>
                      <w:color w:val="FFFFFF"/>
                    </w:rPr>
                    <w:t xml:space="preserve"> (e)</w:t>
                  </w:r>
                  <w:r w:rsidRPr="008331A5">
                    <w:rPr>
                      <w:b/>
                      <w:bCs/>
                      <w:color w:val="FFFFFF"/>
                    </w:rPr>
                    <w:t xml:space="preserve"> </w:t>
                  </w:r>
                  <w:hyperlink r:id="rId20" w:history="1">
                    <w:r w:rsidRPr="008331A5">
                      <w:rPr>
                        <w:rStyle w:val="Hyperlink"/>
                        <w:color w:val="FFFFFF"/>
                      </w:rPr>
                      <w:t>jbamford@ucu.org.uk</w:t>
                    </w:r>
                  </w:hyperlink>
                </w:p>
                <w:p w:rsidR="00456118" w:rsidRDefault="00456118" w:rsidP="00FC105D">
                  <w:pPr>
                    <w:pStyle w:val="BodyText"/>
                    <w:spacing w:after="0" w:afterAutospacing="0"/>
                    <w:jc w:val="center"/>
                    <w:rPr>
                      <w:b/>
                      <w:bCs/>
                      <w:color w:val="FFFFFF"/>
                    </w:rPr>
                  </w:pPr>
                  <w:r>
                    <w:rPr>
                      <w:b/>
                      <w:bCs/>
                      <w:color w:val="FFFFFF"/>
                    </w:rPr>
                    <w:t>(t) 0161 636 7558</w:t>
                  </w:r>
                </w:p>
                <w:p w:rsidR="00456118" w:rsidRPr="007E7595" w:rsidRDefault="00456118" w:rsidP="00FC105D">
                  <w:pPr>
                    <w:pStyle w:val="BodyText"/>
                    <w:spacing w:after="0" w:afterAutospacing="0"/>
                    <w:jc w:val="center"/>
                    <w:rPr>
                      <w:rFonts w:cs="Times New Roman"/>
                      <w:b/>
                      <w:bCs/>
                      <w:color w:val="FFFFFF"/>
                      <w:lang w:eastAsia="en-GB"/>
                    </w:rPr>
                  </w:pPr>
                </w:p>
                <w:p w:rsidR="00456118" w:rsidRPr="007E7595" w:rsidRDefault="00456118" w:rsidP="00FC105D">
                  <w:pPr>
                    <w:pStyle w:val="BodyText"/>
                    <w:spacing w:after="0" w:afterAutospacing="0"/>
                    <w:jc w:val="center"/>
                    <w:rPr>
                      <w:rFonts w:cs="Times New Roman"/>
                      <w:b/>
                      <w:bCs/>
                      <w:color w:val="FFFFFF"/>
                    </w:rPr>
                  </w:pPr>
                </w:p>
              </w:txbxContent>
            </v:textbox>
            <w10:wrap type="square"/>
          </v:shape>
        </w:pict>
      </w:r>
    </w:p>
    <w:p w:rsidR="00456118" w:rsidRPr="008F62ED" w:rsidRDefault="00456118" w:rsidP="00FC105D">
      <w:pPr>
        <w:rPr>
          <w:rFonts w:ascii="Verdana" w:hAnsi="Verdana" w:cs="Verdana"/>
        </w:rPr>
      </w:pPr>
    </w:p>
    <w:p w:rsidR="00456118" w:rsidRPr="008F62ED" w:rsidRDefault="00456118" w:rsidP="00FC105D">
      <w:pPr>
        <w:rPr>
          <w:rFonts w:ascii="Verdana" w:hAnsi="Verdana" w:cs="Verdana"/>
        </w:rPr>
      </w:pPr>
    </w:p>
    <w:p w:rsidR="00456118" w:rsidRPr="001A7557" w:rsidRDefault="00456118" w:rsidP="001A7557">
      <w:pPr>
        <w:pStyle w:val="BodyText"/>
        <w:spacing w:after="0" w:afterAutospacing="0" w:line="22" w:lineRule="atLeast"/>
        <w:jc w:val="center"/>
        <w:rPr>
          <w:b/>
          <w:bCs/>
          <w:color w:val="FF1F8F"/>
          <w:sz w:val="24"/>
          <w:szCs w:val="24"/>
          <w:lang w:eastAsia="en-GB"/>
        </w:rPr>
      </w:pPr>
      <w:r w:rsidRPr="001A7557">
        <w:rPr>
          <w:b/>
          <w:bCs/>
          <w:color w:val="000000"/>
          <w:sz w:val="24"/>
          <w:szCs w:val="24"/>
          <w:lang w:eastAsia="en-GB"/>
        </w:rPr>
        <w:t xml:space="preserve">Visit the </w:t>
      </w:r>
      <w:hyperlink r:id="rId21" w:history="1">
        <w:r w:rsidRPr="001A7557">
          <w:rPr>
            <w:rStyle w:val="Hyperlink"/>
            <w:b/>
            <w:bCs/>
            <w:color w:val="FF1F8F"/>
            <w:sz w:val="24"/>
            <w:szCs w:val="24"/>
          </w:rPr>
          <w:t>UCU Health and Safety web page</w:t>
        </w:r>
      </w:hyperlink>
      <w:r w:rsidRPr="001A7557">
        <w:rPr>
          <w:b/>
          <w:bCs/>
          <w:color w:val="FF1F8F"/>
          <w:sz w:val="24"/>
          <w:szCs w:val="24"/>
          <w:lang w:eastAsia="en-GB"/>
        </w:rPr>
        <w:t xml:space="preserve">: </w:t>
      </w:r>
    </w:p>
    <w:p w:rsidR="00456118" w:rsidRPr="001A7557" w:rsidRDefault="007772B2" w:rsidP="001A7557">
      <w:pPr>
        <w:pStyle w:val="BodyText"/>
        <w:spacing w:after="0" w:afterAutospacing="0" w:line="22" w:lineRule="atLeast"/>
        <w:jc w:val="center"/>
        <w:rPr>
          <w:rFonts w:cs="Times New Roman"/>
          <w:b/>
          <w:bCs/>
          <w:color w:val="FF1F8F"/>
          <w:sz w:val="24"/>
          <w:szCs w:val="24"/>
        </w:rPr>
      </w:pPr>
      <w:hyperlink r:id="rId22" w:history="1">
        <w:r w:rsidR="00456118" w:rsidRPr="001A7557">
          <w:rPr>
            <w:rStyle w:val="Hyperlink"/>
            <w:b/>
            <w:bCs/>
            <w:color w:val="FF1F8F"/>
            <w:sz w:val="24"/>
            <w:szCs w:val="24"/>
          </w:rPr>
          <w:t>http://www.ucu.org.uk/healthandsafety</w:t>
        </w:r>
      </w:hyperlink>
    </w:p>
    <w:sectPr w:rsidR="00456118" w:rsidRPr="001A7557" w:rsidSect="00FC105D">
      <w:pgSz w:w="12240" w:h="15840"/>
      <w:pgMar w:top="1191" w:right="1440" w:bottom="124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D0A"/>
    <w:multiLevelType w:val="multilevel"/>
    <w:tmpl w:val="BD3C4DCA"/>
    <w:lvl w:ilvl="0">
      <w:start w:val="1"/>
      <w:numFmt w:val="bullet"/>
      <w:lvlText w:val=""/>
      <w:lvlJc w:val="left"/>
      <w:pPr>
        <w:tabs>
          <w:tab w:val="num" w:pos="6"/>
        </w:tabs>
        <w:ind w:left="6" w:hanging="360"/>
      </w:pPr>
      <w:rPr>
        <w:rFonts w:ascii="Symbol" w:hAnsi="Symbol" w:cs="Symbol" w:hint="default"/>
        <w:sz w:val="20"/>
        <w:szCs w:val="20"/>
      </w:rPr>
    </w:lvl>
    <w:lvl w:ilvl="1">
      <w:start w:val="1"/>
      <w:numFmt w:val="bullet"/>
      <w:lvlText w:val="o"/>
      <w:lvlJc w:val="left"/>
      <w:pPr>
        <w:tabs>
          <w:tab w:val="num" w:pos="726"/>
        </w:tabs>
        <w:ind w:left="726" w:hanging="360"/>
      </w:pPr>
      <w:rPr>
        <w:rFonts w:ascii="Courier New" w:hAnsi="Courier New" w:cs="Courier New" w:hint="default"/>
        <w:sz w:val="20"/>
        <w:szCs w:val="20"/>
      </w:rPr>
    </w:lvl>
    <w:lvl w:ilvl="2">
      <w:start w:val="1"/>
      <w:numFmt w:val="bullet"/>
      <w:lvlText w:val=""/>
      <w:lvlJc w:val="left"/>
      <w:pPr>
        <w:tabs>
          <w:tab w:val="num" w:pos="1446"/>
        </w:tabs>
        <w:ind w:left="1446" w:hanging="360"/>
      </w:pPr>
      <w:rPr>
        <w:rFonts w:ascii="Wingdings" w:hAnsi="Wingdings" w:cs="Wingdings" w:hint="default"/>
        <w:sz w:val="20"/>
        <w:szCs w:val="20"/>
      </w:rPr>
    </w:lvl>
    <w:lvl w:ilvl="3">
      <w:start w:val="1"/>
      <w:numFmt w:val="bullet"/>
      <w:lvlText w:val=""/>
      <w:lvlJc w:val="left"/>
      <w:pPr>
        <w:tabs>
          <w:tab w:val="num" w:pos="2166"/>
        </w:tabs>
        <w:ind w:left="2166" w:hanging="360"/>
      </w:pPr>
      <w:rPr>
        <w:rFonts w:ascii="Wingdings" w:hAnsi="Wingdings" w:cs="Wingdings" w:hint="default"/>
        <w:sz w:val="20"/>
        <w:szCs w:val="20"/>
      </w:rPr>
    </w:lvl>
    <w:lvl w:ilvl="4">
      <w:start w:val="1"/>
      <w:numFmt w:val="bullet"/>
      <w:lvlText w:val=""/>
      <w:lvlJc w:val="left"/>
      <w:pPr>
        <w:tabs>
          <w:tab w:val="num" w:pos="2886"/>
        </w:tabs>
        <w:ind w:left="2886" w:hanging="360"/>
      </w:pPr>
      <w:rPr>
        <w:rFonts w:ascii="Wingdings" w:hAnsi="Wingdings" w:cs="Wingdings" w:hint="default"/>
        <w:sz w:val="20"/>
        <w:szCs w:val="20"/>
      </w:rPr>
    </w:lvl>
    <w:lvl w:ilvl="5">
      <w:start w:val="1"/>
      <w:numFmt w:val="bullet"/>
      <w:lvlText w:val=""/>
      <w:lvlJc w:val="left"/>
      <w:pPr>
        <w:tabs>
          <w:tab w:val="num" w:pos="3606"/>
        </w:tabs>
        <w:ind w:left="3606" w:hanging="360"/>
      </w:pPr>
      <w:rPr>
        <w:rFonts w:ascii="Wingdings" w:hAnsi="Wingdings" w:cs="Wingdings" w:hint="default"/>
        <w:sz w:val="20"/>
        <w:szCs w:val="20"/>
      </w:rPr>
    </w:lvl>
    <w:lvl w:ilvl="6">
      <w:start w:val="1"/>
      <w:numFmt w:val="bullet"/>
      <w:lvlText w:val=""/>
      <w:lvlJc w:val="left"/>
      <w:pPr>
        <w:tabs>
          <w:tab w:val="num" w:pos="4326"/>
        </w:tabs>
        <w:ind w:left="4326" w:hanging="360"/>
      </w:pPr>
      <w:rPr>
        <w:rFonts w:ascii="Wingdings" w:hAnsi="Wingdings" w:cs="Wingdings" w:hint="default"/>
        <w:sz w:val="20"/>
        <w:szCs w:val="20"/>
      </w:rPr>
    </w:lvl>
    <w:lvl w:ilvl="7">
      <w:start w:val="1"/>
      <w:numFmt w:val="bullet"/>
      <w:lvlText w:val=""/>
      <w:lvlJc w:val="left"/>
      <w:pPr>
        <w:tabs>
          <w:tab w:val="num" w:pos="5046"/>
        </w:tabs>
        <w:ind w:left="5046" w:hanging="360"/>
      </w:pPr>
      <w:rPr>
        <w:rFonts w:ascii="Wingdings" w:hAnsi="Wingdings" w:cs="Wingdings" w:hint="default"/>
        <w:sz w:val="20"/>
        <w:szCs w:val="20"/>
      </w:rPr>
    </w:lvl>
    <w:lvl w:ilvl="8">
      <w:start w:val="1"/>
      <w:numFmt w:val="bullet"/>
      <w:lvlText w:val=""/>
      <w:lvlJc w:val="left"/>
      <w:pPr>
        <w:tabs>
          <w:tab w:val="num" w:pos="5766"/>
        </w:tabs>
        <w:ind w:left="5766" w:hanging="360"/>
      </w:pPr>
      <w:rPr>
        <w:rFonts w:ascii="Wingdings" w:hAnsi="Wingdings" w:cs="Wingdings" w:hint="default"/>
        <w:sz w:val="20"/>
        <w:szCs w:val="20"/>
      </w:rPr>
    </w:lvl>
  </w:abstractNum>
  <w:abstractNum w:abstractNumId="1">
    <w:nsid w:val="269267C6"/>
    <w:multiLevelType w:val="multilevel"/>
    <w:tmpl w:val="E2044E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81661C6"/>
    <w:multiLevelType w:val="hybridMultilevel"/>
    <w:tmpl w:val="8800008A"/>
    <w:lvl w:ilvl="0" w:tplc="0EBC9C6A">
      <w:start w:val="1"/>
      <w:numFmt w:val="bullet"/>
      <w:lvlText w:val=""/>
      <w:lvlJc w:val="left"/>
      <w:pPr>
        <w:tabs>
          <w:tab w:val="num" w:pos="567"/>
        </w:tabs>
        <w:ind w:left="567" w:hanging="34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3C7757DD"/>
    <w:multiLevelType w:val="multilevel"/>
    <w:tmpl w:val="F0347DC4"/>
    <w:lvl w:ilvl="0">
      <w:start w:val="1"/>
      <w:numFmt w:val="bullet"/>
      <w:lvlText w:val=""/>
      <w:lvlJc w:val="left"/>
      <w:pPr>
        <w:tabs>
          <w:tab w:val="num" w:pos="-351"/>
        </w:tabs>
        <w:ind w:left="-351" w:hanging="360"/>
      </w:pPr>
      <w:rPr>
        <w:rFonts w:ascii="Symbol" w:hAnsi="Symbol" w:cs="Symbol" w:hint="default"/>
        <w:sz w:val="20"/>
        <w:szCs w:val="20"/>
      </w:rPr>
    </w:lvl>
    <w:lvl w:ilvl="1">
      <w:start w:val="1"/>
      <w:numFmt w:val="bullet"/>
      <w:lvlText w:val="o"/>
      <w:lvlJc w:val="left"/>
      <w:pPr>
        <w:tabs>
          <w:tab w:val="num" w:pos="369"/>
        </w:tabs>
        <w:ind w:left="369" w:hanging="360"/>
      </w:pPr>
      <w:rPr>
        <w:rFonts w:ascii="Courier New" w:hAnsi="Courier New" w:cs="Courier New" w:hint="default"/>
        <w:sz w:val="20"/>
        <w:szCs w:val="20"/>
      </w:rPr>
    </w:lvl>
    <w:lvl w:ilvl="2">
      <w:start w:val="1"/>
      <w:numFmt w:val="bullet"/>
      <w:lvlText w:val=""/>
      <w:lvlJc w:val="left"/>
      <w:pPr>
        <w:tabs>
          <w:tab w:val="num" w:pos="1089"/>
        </w:tabs>
        <w:ind w:left="1089" w:hanging="360"/>
      </w:pPr>
      <w:rPr>
        <w:rFonts w:ascii="Wingdings" w:hAnsi="Wingdings" w:cs="Wingdings" w:hint="default"/>
        <w:sz w:val="20"/>
        <w:szCs w:val="20"/>
      </w:rPr>
    </w:lvl>
    <w:lvl w:ilvl="3">
      <w:start w:val="1"/>
      <w:numFmt w:val="bullet"/>
      <w:lvlText w:val=""/>
      <w:lvlJc w:val="left"/>
      <w:pPr>
        <w:tabs>
          <w:tab w:val="num" w:pos="1809"/>
        </w:tabs>
        <w:ind w:left="1809" w:hanging="360"/>
      </w:pPr>
      <w:rPr>
        <w:rFonts w:ascii="Wingdings" w:hAnsi="Wingdings" w:cs="Wingdings" w:hint="default"/>
        <w:sz w:val="20"/>
        <w:szCs w:val="20"/>
      </w:rPr>
    </w:lvl>
    <w:lvl w:ilvl="4">
      <w:start w:val="1"/>
      <w:numFmt w:val="bullet"/>
      <w:lvlText w:val=""/>
      <w:lvlJc w:val="left"/>
      <w:pPr>
        <w:tabs>
          <w:tab w:val="num" w:pos="2529"/>
        </w:tabs>
        <w:ind w:left="2529" w:hanging="360"/>
      </w:pPr>
      <w:rPr>
        <w:rFonts w:ascii="Wingdings" w:hAnsi="Wingdings" w:cs="Wingdings" w:hint="default"/>
        <w:sz w:val="20"/>
        <w:szCs w:val="20"/>
      </w:rPr>
    </w:lvl>
    <w:lvl w:ilvl="5">
      <w:start w:val="1"/>
      <w:numFmt w:val="bullet"/>
      <w:lvlText w:val=""/>
      <w:lvlJc w:val="left"/>
      <w:pPr>
        <w:tabs>
          <w:tab w:val="num" w:pos="3249"/>
        </w:tabs>
        <w:ind w:left="3249" w:hanging="360"/>
      </w:pPr>
      <w:rPr>
        <w:rFonts w:ascii="Wingdings" w:hAnsi="Wingdings" w:cs="Wingdings" w:hint="default"/>
        <w:sz w:val="20"/>
        <w:szCs w:val="20"/>
      </w:rPr>
    </w:lvl>
    <w:lvl w:ilvl="6">
      <w:start w:val="1"/>
      <w:numFmt w:val="bullet"/>
      <w:lvlText w:val=""/>
      <w:lvlJc w:val="left"/>
      <w:pPr>
        <w:tabs>
          <w:tab w:val="num" w:pos="3969"/>
        </w:tabs>
        <w:ind w:left="3969" w:hanging="360"/>
      </w:pPr>
      <w:rPr>
        <w:rFonts w:ascii="Wingdings" w:hAnsi="Wingdings" w:cs="Wingdings" w:hint="default"/>
        <w:sz w:val="20"/>
        <w:szCs w:val="20"/>
      </w:rPr>
    </w:lvl>
    <w:lvl w:ilvl="7">
      <w:start w:val="1"/>
      <w:numFmt w:val="bullet"/>
      <w:lvlText w:val=""/>
      <w:lvlJc w:val="left"/>
      <w:pPr>
        <w:tabs>
          <w:tab w:val="num" w:pos="4689"/>
        </w:tabs>
        <w:ind w:left="4689" w:hanging="360"/>
      </w:pPr>
      <w:rPr>
        <w:rFonts w:ascii="Wingdings" w:hAnsi="Wingdings" w:cs="Wingdings" w:hint="default"/>
        <w:sz w:val="20"/>
        <w:szCs w:val="20"/>
      </w:rPr>
    </w:lvl>
    <w:lvl w:ilvl="8">
      <w:start w:val="1"/>
      <w:numFmt w:val="bullet"/>
      <w:lvlText w:val=""/>
      <w:lvlJc w:val="left"/>
      <w:pPr>
        <w:tabs>
          <w:tab w:val="num" w:pos="5409"/>
        </w:tabs>
        <w:ind w:left="5409" w:hanging="360"/>
      </w:pPr>
      <w:rPr>
        <w:rFonts w:ascii="Wingdings" w:hAnsi="Wingdings" w:cs="Wingdings" w:hint="default"/>
        <w:sz w:val="20"/>
        <w:szCs w:val="20"/>
      </w:rPr>
    </w:lvl>
  </w:abstractNum>
  <w:abstractNum w:abstractNumId="4">
    <w:nsid w:val="42481684"/>
    <w:multiLevelType w:val="hybridMultilevel"/>
    <w:tmpl w:val="064E2E0A"/>
    <w:lvl w:ilvl="0" w:tplc="0EBC9C6A">
      <w:start w:val="1"/>
      <w:numFmt w:val="bullet"/>
      <w:lvlText w:val=""/>
      <w:lvlJc w:val="left"/>
      <w:pPr>
        <w:tabs>
          <w:tab w:val="num" w:pos="567"/>
        </w:tabs>
        <w:ind w:left="567" w:hanging="34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42741A40"/>
    <w:multiLevelType w:val="hybridMultilevel"/>
    <w:tmpl w:val="87041CF8"/>
    <w:lvl w:ilvl="0" w:tplc="0EBC9C6A">
      <w:start w:val="1"/>
      <w:numFmt w:val="bullet"/>
      <w:lvlText w:val=""/>
      <w:lvlJc w:val="left"/>
      <w:pPr>
        <w:tabs>
          <w:tab w:val="num" w:pos="340"/>
        </w:tabs>
        <w:ind w:left="340" w:hanging="340"/>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6">
    <w:nsid w:val="473E69F3"/>
    <w:multiLevelType w:val="multilevel"/>
    <w:tmpl w:val="7DD25856"/>
    <w:lvl w:ilvl="0">
      <w:start w:val="1"/>
      <w:numFmt w:val="bullet"/>
      <w:lvlText w:val=""/>
      <w:lvlJc w:val="left"/>
      <w:pPr>
        <w:tabs>
          <w:tab w:val="num" w:pos="567"/>
        </w:tabs>
        <w:ind w:left="56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48C574A4"/>
    <w:multiLevelType w:val="multilevel"/>
    <w:tmpl w:val="F4561C9A"/>
    <w:lvl w:ilvl="0">
      <w:start w:val="1"/>
      <w:numFmt w:val="bullet"/>
      <w:lvlText w:val=""/>
      <w:lvlJc w:val="left"/>
      <w:pPr>
        <w:tabs>
          <w:tab w:val="num" w:pos="-351"/>
        </w:tabs>
        <w:ind w:left="-351" w:hanging="360"/>
      </w:pPr>
      <w:rPr>
        <w:rFonts w:ascii="Symbol" w:hAnsi="Symbol" w:cs="Symbol" w:hint="default"/>
        <w:sz w:val="20"/>
        <w:szCs w:val="20"/>
      </w:rPr>
    </w:lvl>
    <w:lvl w:ilvl="1">
      <w:start w:val="1"/>
      <w:numFmt w:val="bullet"/>
      <w:lvlText w:val="o"/>
      <w:lvlJc w:val="left"/>
      <w:pPr>
        <w:tabs>
          <w:tab w:val="num" w:pos="369"/>
        </w:tabs>
        <w:ind w:left="369" w:hanging="360"/>
      </w:pPr>
      <w:rPr>
        <w:rFonts w:ascii="Courier New" w:hAnsi="Courier New" w:cs="Courier New" w:hint="default"/>
        <w:sz w:val="20"/>
        <w:szCs w:val="20"/>
      </w:rPr>
    </w:lvl>
    <w:lvl w:ilvl="2">
      <w:start w:val="1"/>
      <w:numFmt w:val="bullet"/>
      <w:lvlText w:val=""/>
      <w:lvlJc w:val="left"/>
      <w:pPr>
        <w:tabs>
          <w:tab w:val="num" w:pos="1089"/>
        </w:tabs>
        <w:ind w:left="1089" w:hanging="360"/>
      </w:pPr>
      <w:rPr>
        <w:rFonts w:ascii="Wingdings" w:hAnsi="Wingdings" w:cs="Wingdings" w:hint="default"/>
        <w:sz w:val="20"/>
        <w:szCs w:val="20"/>
      </w:rPr>
    </w:lvl>
    <w:lvl w:ilvl="3">
      <w:start w:val="1"/>
      <w:numFmt w:val="bullet"/>
      <w:lvlText w:val=""/>
      <w:lvlJc w:val="left"/>
      <w:pPr>
        <w:tabs>
          <w:tab w:val="num" w:pos="1809"/>
        </w:tabs>
        <w:ind w:left="1809" w:hanging="360"/>
      </w:pPr>
      <w:rPr>
        <w:rFonts w:ascii="Wingdings" w:hAnsi="Wingdings" w:cs="Wingdings" w:hint="default"/>
        <w:sz w:val="20"/>
        <w:szCs w:val="20"/>
      </w:rPr>
    </w:lvl>
    <w:lvl w:ilvl="4">
      <w:start w:val="1"/>
      <w:numFmt w:val="bullet"/>
      <w:lvlText w:val=""/>
      <w:lvlJc w:val="left"/>
      <w:pPr>
        <w:tabs>
          <w:tab w:val="num" w:pos="2529"/>
        </w:tabs>
        <w:ind w:left="2529" w:hanging="360"/>
      </w:pPr>
      <w:rPr>
        <w:rFonts w:ascii="Wingdings" w:hAnsi="Wingdings" w:cs="Wingdings" w:hint="default"/>
        <w:sz w:val="20"/>
        <w:szCs w:val="20"/>
      </w:rPr>
    </w:lvl>
    <w:lvl w:ilvl="5">
      <w:start w:val="1"/>
      <w:numFmt w:val="bullet"/>
      <w:lvlText w:val=""/>
      <w:lvlJc w:val="left"/>
      <w:pPr>
        <w:tabs>
          <w:tab w:val="num" w:pos="3249"/>
        </w:tabs>
        <w:ind w:left="3249" w:hanging="360"/>
      </w:pPr>
      <w:rPr>
        <w:rFonts w:ascii="Wingdings" w:hAnsi="Wingdings" w:cs="Wingdings" w:hint="default"/>
        <w:sz w:val="20"/>
        <w:szCs w:val="20"/>
      </w:rPr>
    </w:lvl>
    <w:lvl w:ilvl="6">
      <w:start w:val="1"/>
      <w:numFmt w:val="bullet"/>
      <w:lvlText w:val=""/>
      <w:lvlJc w:val="left"/>
      <w:pPr>
        <w:tabs>
          <w:tab w:val="num" w:pos="3969"/>
        </w:tabs>
        <w:ind w:left="3969" w:hanging="360"/>
      </w:pPr>
      <w:rPr>
        <w:rFonts w:ascii="Wingdings" w:hAnsi="Wingdings" w:cs="Wingdings" w:hint="default"/>
        <w:sz w:val="20"/>
        <w:szCs w:val="20"/>
      </w:rPr>
    </w:lvl>
    <w:lvl w:ilvl="7">
      <w:start w:val="1"/>
      <w:numFmt w:val="bullet"/>
      <w:lvlText w:val=""/>
      <w:lvlJc w:val="left"/>
      <w:pPr>
        <w:tabs>
          <w:tab w:val="num" w:pos="4689"/>
        </w:tabs>
        <w:ind w:left="4689" w:hanging="360"/>
      </w:pPr>
      <w:rPr>
        <w:rFonts w:ascii="Wingdings" w:hAnsi="Wingdings" w:cs="Wingdings" w:hint="default"/>
        <w:sz w:val="20"/>
        <w:szCs w:val="20"/>
      </w:rPr>
    </w:lvl>
    <w:lvl w:ilvl="8">
      <w:start w:val="1"/>
      <w:numFmt w:val="bullet"/>
      <w:lvlText w:val=""/>
      <w:lvlJc w:val="left"/>
      <w:pPr>
        <w:tabs>
          <w:tab w:val="num" w:pos="5409"/>
        </w:tabs>
        <w:ind w:left="5409" w:hanging="360"/>
      </w:pPr>
      <w:rPr>
        <w:rFonts w:ascii="Wingdings" w:hAnsi="Wingdings" w:cs="Wingdings" w:hint="default"/>
        <w:sz w:val="20"/>
        <w:szCs w:val="20"/>
      </w:rPr>
    </w:lvl>
  </w:abstractNum>
  <w:abstractNum w:abstractNumId="8">
    <w:nsid w:val="4C1E53FD"/>
    <w:multiLevelType w:val="multilevel"/>
    <w:tmpl w:val="95BCF21E"/>
    <w:lvl w:ilvl="0">
      <w:start w:val="1"/>
      <w:numFmt w:val="bullet"/>
      <w:lvlText w:val=""/>
      <w:lvlJc w:val="left"/>
      <w:pPr>
        <w:tabs>
          <w:tab w:val="num" w:pos="363"/>
        </w:tabs>
        <w:ind w:left="363" w:hanging="360"/>
      </w:pPr>
      <w:rPr>
        <w:rFonts w:ascii="Symbol" w:hAnsi="Symbol" w:cs="Symbol" w:hint="default"/>
        <w:sz w:val="20"/>
        <w:szCs w:val="20"/>
      </w:rPr>
    </w:lvl>
    <w:lvl w:ilvl="1">
      <w:start w:val="1"/>
      <w:numFmt w:val="bullet"/>
      <w:lvlText w:val="o"/>
      <w:lvlJc w:val="left"/>
      <w:pPr>
        <w:tabs>
          <w:tab w:val="num" w:pos="1083"/>
        </w:tabs>
        <w:ind w:left="1083" w:hanging="360"/>
      </w:pPr>
      <w:rPr>
        <w:rFonts w:ascii="Courier New" w:hAnsi="Courier New" w:cs="Courier New" w:hint="default"/>
        <w:sz w:val="20"/>
        <w:szCs w:val="20"/>
      </w:rPr>
    </w:lvl>
    <w:lvl w:ilvl="2">
      <w:start w:val="1"/>
      <w:numFmt w:val="bullet"/>
      <w:lvlText w:val=""/>
      <w:lvlJc w:val="left"/>
      <w:pPr>
        <w:tabs>
          <w:tab w:val="num" w:pos="1803"/>
        </w:tabs>
        <w:ind w:left="1803" w:hanging="360"/>
      </w:pPr>
      <w:rPr>
        <w:rFonts w:ascii="Wingdings" w:hAnsi="Wingdings" w:cs="Wingdings" w:hint="default"/>
        <w:sz w:val="20"/>
        <w:szCs w:val="20"/>
      </w:rPr>
    </w:lvl>
    <w:lvl w:ilvl="3">
      <w:start w:val="1"/>
      <w:numFmt w:val="bullet"/>
      <w:lvlText w:val=""/>
      <w:lvlJc w:val="left"/>
      <w:pPr>
        <w:tabs>
          <w:tab w:val="num" w:pos="2523"/>
        </w:tabs>
        <w:ind w:left="2523" w:hanging="360"/>
      </w:pPr>
      <w:rPr>
        <w:rFonts w:ascii="Wingdings" w:hAnsi="Wingdings" w:cs="Wingdings" w:hint="default"/>
        <w:sz w:val="20"/>
        <w:szCs w:val="20"/>
      </w:rPr>
    </w:lvl>
    <w:lvl w:ilvl="4">
      <w:start w:val="1"/>
      <w:numFmt w:val="bullet"/>
      <w:lvlText w:val=""/>
      <w:lvlJc w:val="left"/>
      <w:pPr>
        <w:tabs>
          <w:tab w:val="num" w:pos="3243"/>
        </w:tabs>
        <w:ind w:left="3243" w:hanging="360"/>
      </w:pPr>
      <w:rPr>
        <w:rFonts w:ascii="Wingdings" w:hAnsi="Wingdings" w:cs="Wingdings" w:hint="default"/>
        <w:sz w:val="20"/>
        <w:szCs w:val="20"/>
      </w:rPr>
    </w:lvl>
    <w:lvl w:ilvl="5">
      <w:start w:val="1"/>
      <w:numFmt w:val="bullet"/>
      <w:lvlText w:val=""/>
      <w:lvlJc w:val="left"/>
      <w:pPr>
        <w:tabs>
          <w:tab w:val="num" w:pos="3963"/>
        </w:tabs>
        <w:ind w:left="3963" w:hanging="360"/>
      </w:pPr>
      <w:rPr>
        <w:rFonts w:ascii="Wingdings" w:hAnsi="Wingdings" w:cs="Wingdings" w:hint="default"/>
        <w:sz w:val="20"/>
        <w:szCs w:val="20"/>
      </w:rPr>
    </w:lvl>
    <w:lvl w:ilvl="6">
      <w:start w:val="1"/>
      <w:numFmt w:val="bullet"/>
      <w:lvlText w:val=""/>
      <w:lvlJc w:val="left"/>
      <w:pPr>
        <w:tabs>
          <w:tab w:val="num" w:pos="4683"/>
        </w:tabs>
        <w:ind w:left="4683" w:hanging="360"/>
      </w:pPr>
      <w:rPr>
        <w:rFonts w:ascii="Wingdings" w:hAnsi="Wingdings" w:cs="Wingdings" w:hint="default"/>
        <w:sz w:val="20"/>
        <w:szCs w:val="20"/>
      </w:rPr>
    </w:lvl>
    <w:lvl w:ilvl="7">
      <w:start w:val="1"/>
      <w:numFmt w:val="bullet"/>
      <w:lvlText w:val=""/>
      <w:lvlJc w:val="left"/>
      <w:pPr>
        <w:tabs>
          <w:tab w:val="num" w:pos="5403"/>
        </w:tabs>
        <w:ind w:left="5403" w:hanging="360"/>
      </w:pPr>
      <w:rPr>
        <w:rFonts w:ascii="Wingdings" w:hAnsi="Wingdings" w:cs="Wingdings" w:hint="default"/>
        <w:sz w:val="20"/>
        <w:szCs w:val="20"/>
      </w:rPr>
    </w:lvl>
    <w:lvl w:ilvl="8">
      <w:start w:val="1"/>
      <w:numFmt w:val="bullet"/>
      <w:lvlText w:val=""/>
      <w:lvlJc w:val="left"/>
      <w:pPr>
        <w:tabs>
          <w:tab w:val="num" w:pos="6123"/>
        </w:tabs>
        <w:ind w:left="6123" w:hanging="360"/>
      </w:pPr>
      <w:rPr>
        <w:rFonts w:ascii="Wingdings" w:hAnsi="Wingdings" w:cs="Wingdings" w:hint="default"/>
        <w:sz w:val="20"/>
        <w:szCs w:val="20"/>
      </w:rPr>
    </w:lvl>
  </w:abstractNum>
  <w:abstractNum w:abstractNumId="9">
    <w:nsid w:val="52EA3166"/>
    <w:multiLevelType w:val="hybridMultilevel"/>
    <w:tmpl w:val="921E37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5AA066DE"/>
    <w:multiLevelType w:val="multilevel"/>
    <w:tmpl w:val="26A60E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AAE140D"/>
    <w:multiLevelType w:val="hybridMultilevel"/>
    <w:tmpl w:val="CFC2F808"/>
    <w:lvl w:ilvl="0" w:tplc="FC00260A">
      <w:start w:val="1"/>
      <w:numFmt w:val="bullet"/>
      <w:lvlText w:val=""/>
      <w:lvlJc w:val="left"/>
      <w:pPr>
        <w:tabs>
          <w:tab w:val="num" w:pos="340"/>
        </w:tabs>
        <w:ind w:left="340" w:hanging="227"/>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616F1E79"/>
    <w:multiLevelType w:val="hybridMultilevel"/>
    <w:tmpl w:val="706E8758"/>
    <w:lvl w:ilvl="0" w:tplc="0EBC9C6A">
      <w:start w:val="1"/>
      <w:numFmt w:val="bullet"/>
      <w:lvlText w:val=""/>
      <w:lvlJc w:val="left"/>
      <w:pPr>
        <w:tabs>
          <w:tab w:val="num" w:pos="567"/>
        </w:tabs>
        <w:ind w:left="567" w:hanging="34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7097203F"/>
    <w:multiLevelType w:val="multilevel"/>
    <w:tmpl w:val="A4864A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63D62FD"/>
    <w:multiLevelType w:val="hybridMultilevel"/>
    <w:tmpl w:val="7DD25856"/>
    <w:lvl w:ilvl="0" w:tplc="0EBC9C6A">
      <w:start w:val="1"/>
      <w:numFmt w:val="bullet"/>
      <w:lvlText w:val=""/>
      <w:lvlJc w:val="left"/>
      <w:pPr>
        <w:tabs>
          <w:tab w:val="num" w:pos="567"/>
        </w:tabs>
        <w:ind w:left="567" w:hanging="34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9"/>
  </w:num>
  <w:num w:numId="3">
    <w:abstractNumId w:val="4"/>
  </w:num>
  <w:num w:numId="4">
    <w:abstractNumId w:val="12"/>
  </w:num>
  <w:num w:numId="5">
    <w:abstractNumId w:val="5"/>
  </w:num>
  <w:num w:numId="6">
    <w:abstractNumId w:val="14"/>
  </w:num>
  <w:num w:numId="7">
    <w:abstractNumId w:val="2"/>
  </w:num>
  <w:num w:numId="8">
    <w:abstractNumId w:val="1"/>
  </w:num>
  <w:num w:numId="9">
    <w:abstractNumId w:val="10"/>
  </w:num>
  <w:num w:numId="10">
    <w:abstractNumId w:val="13"/>
  </w:num>
  <w:num w:numId="11">
    <w:abstractNumId w:val="3"/>
  </w:num>
  <w:num w:numId="12">
    <w:abstractNumId w:val="7"/>
  </w:num>
  <w:num w:numId="13">
    <w:abstractNumId w:val="8"/>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20"/>
  <w:doNotHyphenateCaps/>
  <w:characterSpacingControl w:val="doNotCompress"/>
  <w:doNotValidateAgainstSchema/>
  <w:doNotDemarcateInvalidXml/>
  <w:compat/>
  <w:rsids>
    <w:rsidRoot w:val="008B7A46"/>
    <w:rsid w:val="00006A50"/>
    <w:rsid w:val="0003554E"/>
    <w:rsid w:val="000478AD"/>
    <w:rsid w:val="00053510"/>
    <w:rsid w:val="000951B0"/>
    <w:rsid w:val="00163B4A"/>
    <w:rsid w:val="001A7557"/>
    <w:rsid w:val="0023571E"/>
    <w:rsid w:val="002D1F3E"/>
    <w:rsid w:val="00310B44"/>
    <w:rsid w:val="003615EB"/>
    <w:rsid w:val="00384FF4"/>
    <w:rsid w:val="003D32E6"/>
    <w:rsid w:val="003D7F9B"/>
    <w:rsid w:val="00456118"/>
    <w:rsid w:val="005579B9"/>
    <w:rsid w:val="00586B1D"/>
    <w:rsid w:val="005A00F4"/>
    <w:rsid w:val="005A35DB"/>
    <w:rsid w:val="005A6B53"/>
    <w:rsid w:val="005C304C"/>
    <w:rsid w:val="005C3903"/>
    <w:rsid w:val="00657BDB"/>
    <w:rsid w:val="00665705"/>
    <w:rsid w:val="007262B5"/>
    <w:rsid w:val="007772B2"/>
    <w:rsid w:val="0078662B"/>
    <w:rsid w:val="007919F2"/>
    <w:rsid w:val="007B39FB"/>
    <w:rsid w:val="007D1E27"/>
    <w:rsid w:val="007E7595"/>
    <w:rsid w:val="008331A5"/>
    <w:rsid w:val="00853ACC"/>
    <w:rsid w:val="00861C9E"/>
    <w:rsid w:val="008B7A46"/>
    <w:rsid w:val="008F62ED"/>
    <w:rsid w:val="00916E12"/>
    <w:rsid w:val="00963AF6"/>
    <w:rsid w:val="00A67D46"/>
    <w:rsid w:val="00A71B77"/>
    <w:rsid w:val="00A84EF1"/>
    <w:rsid w:val="00AB10DC"/>
    <w:rsid w:val="00BA711D"/>
    <w:rsid w:val="00BB295C"/>
    <w:rsid w:val="00C019BE"/>
    <w:rsid w:val="00C1365E"/>
    <w:rsid w:val="00C261A6"/>
    <w:rsid w:val="00C344EB"/>
    <w:rsid w:val="00C35DA7"/>
    <w:rsid w:val="00CA2293"/>
    <w:rsid w:val="00CD2378"/>
    <w:rsid w:val="00D65F64"/>
    <w:rsid w:val="00D84F3A"/>
    <w:rsid w:val="00D96318"/>
    <w:rsid w:val="00E252D2"/>
    <w:rsid w:val="00EB773A"/>
    <w:rsid w:val="00ED0308"/>
    <w:rsid w:val="00EF4AD5"/>
    <w:rsid w:val="00F226CE"/>
    <w:rsid w:val="00FC10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46"/>
    <w:rPr>
      <w:rFonts w:ascii="Times New Roman" w:eastAsia="Times New Roman" w:hAnsi="Times New Roman"/>
      <w:sz w:val="24"/>
      <w:szCs w:val="24"/>
    </w:rPr>
  </w:style>
  <w:style w:type="paragraph" w:styleId="Heading1">
    <w:name w:val="heading 1"/>
    <w:basedOn w:val="Normal"/>
    <w:next w:val="Normal"/>
    <w:link w:val="Heading1Char"/>
    <w:uiPriority w:val="99"/>
    <w:qFormat/>
    <w:rsid w:val="008B7A46"/>
    <w:pPr>
      <w:keepNext/>
      <w:spacing w:before="100" w:beforeAutospacing="1" w:after="100" w:afterAutospacing="1"/>
      <w:outlineLvl w:val="0"/>
    </w:pPr>
    <w:rPr>
      <w:rFonts w:ascii="Verdana" w:hAnsi="Verdana" w:cs="Verdana"/>
      <w:b/>
      <w:bCs/>
      <w:kern w:val="3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A46"/>
    <w:rPr>
      <w:rFonts w:ascii="Verdana" w:hAnsi="Verdana" w:cs="Verdana"/>
      <w:b/>
      <w:bCs/>
      <w:kern w:val="32"/>
      <w:sz w:val="32"/>
      <w:szCs w:val="32"/>
      <w:lang w:val="en-GB" w:eastAsia="en-GB"/>
    </w:rPr>
  </w:style>
  <w:style w:type="character" w:styleId="Strong">
    <w:name w:val="Strong"/>
    <w:basedOn w:val="DefaultParagraphFont"/>
    <w:uiPriority w:val="99"/>
    <w:qFormat/>
    <w:rsid w:val="008B7A46"/>
    <w:rPr>
      <w:b/>
      <w:bCs/>
    </w:rPr>
  </w:style>
  <w:style w:type="paragraph" w:styleId="NormalWeb">
    <w:name w:val="Normal (Web)"/>
    <w:basedOn w:val="Normal"/>
    <w:uiPriority w:val="99"/>
    <w:rsid w:val="008B7A46"/>
    <w:pPr>
      <w:spacing w:before="100" w:beforeAutospacing="1" w:after="100" w:afterAutospacing="1"/>
    </w:pPr>
  </w:style>
  <w:style w:type="character" w:styleId="Hyperlink">
    <w:name w:val="Hyperlink"/>
    <w:basedOn w:val="DefaultParagraphFont"/>
    <w:uiPriority w:val="99"/>
    <w:rsid w:val="00006A50"/>
    <w:rPr>
      <w:color w:val="0000FF"/>
      <w:u w:val="single"/>
    </w:rPr>
  </w:style>
  <w:style w:type="paragraph" w:styleId="ListParagraph">
    <w:name w:val="List Paragraph"/>
    <w:basedOn w:val="Normal"/>
    <w:uiPriority w:val="99"/>
    <w:qFormat/>
    <w:rsid w:val="002D1F3E"/>
    <w:pPr>
      <w:ind w:left="720"/>
    </w:pPr>
  </w:style>
  <w:style w:type="paragraph" w:styleId="BodyText">
    <w:name w:val="Body Text"/>
    <w:basedOn w:val="Normal"/>
    <w:link w:val="BodyTextChar"/>
    <w:uiPriority w:val="99"/>
    <w:rsid w:val="00FC105D"/>
    <w:pPr>
      <w:spacing w:after="100" w:afterAutospacing="1" w:line="312" w:lineRule="auto"/>
    </w:pPr>
    <w:rPr>
      <w:rFonts w:ascii="Verdana" w:hAnsi="Verdana" w:cs="Verdana"/>
      <w:sz w:val="21"/>
      <w:szCs w:val="21"/>
      <w:lang w:eastAsia="en-US"/>
    </w:rPr>
  </w:style>
  <w:style w:type="character" w:customStyle="1" w:styleId="BodyTextChar">
    <w:name w:val="Body Text Char"/>
    <w:basedOn w:val="DefaultParagraphFont"/>
    <w:link w:val="BodyText"/>
    <w:uiPriority w:val="99"/>
    <w:locked/>
    <w:rsid w:val="00FC105D"/>
    <w:rPr>
      <w:rFonts w:ascii="Verdana" w:hAnsi="Verdana" w:cs="Verdana"/>
      <w:sz w:val="24"/>
      <w:szCs w:val="24"/>
      <w:lang w:val="en-GB"/>
    </w:rPr>
  </w:style>
  <w:style w:type="paragraph" w:styleId="BalloonText">
    <w:name w:val="Balloon Text"/>
    <w:basedOn w:val="Normal"/>
    <w:link w:val="BalloonTextChar"/>
    <w:uiPriority w:val="99"/>
    <w:semiHidden/>
    <w:rsid w:val="00AB10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0DC"/>
    <w:rPr>
      <w:rFonts w:ascii="Tahoma" w:hAnsi="Tahoma" w:cs="Tahoma"/>
      <w:sz w:val="16"/>
      <w:szCs w:val="16"/>
      <w:lang w:val="en-GB" w:eastAsia="en-GB"/>
    </w:rPr>
  </w:style>
  <w:style w:type="character" w:styleId="FollowedHyperlink">
    <w:name w:val="FollowedHyperlink"/>
    <w:basedOn w:val="DefaultParagraphFont"/>
    <w:uiPriority w:val="99"/>
    <w:semiHidden/>
    <w:rsid w:val="001A755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a.ucu.org.uk/owa/redir.aspx?C=4c9273e57ae5430b8044bba2ac1f6e43&amp;URL=https%3a%2f%2fowa.ucu.org.uk%2fowa%2fUrlBlockedError.aspx" TargetMode="External"/><Relationship Id="rId13" Type="http://schemas.openxmlformats.org/officeDocument/2006/relationships/hyperlink" Target="http://www.hse.gov.uk/foi/internalops/fod/inspect/enforcement-consultation-regs.pdf" TargetMode="External"/><Relationship Id="rId18" Type="http://schemas.openxmlformats.org/officeDocument/2006/relationships/hyperlink" Target="http://www.ucu.org.uk/training" TargetMode="External"/><Relationship Id="rId3" Type="http://schemas.openxmlformats.org/officeDocument/2006/relationships/settings" Target="settings.xml"/><Relationship Id="rId21" Type="http://schemas.openxmlformats.org/officeDocument/2006/relationships/hyperlink" Target="http://www.ucu.org.uk/index.cfm?articleid=3389" TargetMode="External"/><Relationship Id="rId7" Type="http://schemas.openxmlformats.org/officeDocument/2006/relationships/hyperlink" Target="http://www.ucu.org.uk/media/docs/j/0/hsfacts_hotwater.doc" TargetMode="External"/><Relationship Id="rId12" Type="http://schemas.openxmlformats.org/officeDocument/2006/relationships/hyperlink" Target="http://www.communities.gov.uk/documents/fire/pdf/150865.pdf" TargetMode="External"/><Relationship Id="rId17" Type="http://schemas.openxmlformats.org/officeDocument/2006/relationships/hyperlink" Target="http://www.hazards.org/privacy/index.htm" TargetMode="External"/><Relationship Id="rId2" Type="http://schemas.openxmlformats.org/officeDocument/2006/relationships/styles" Target="styles.xml"/><Relationship Id="rId16" Type="http://schemas.openxmlformats.org/officeDocument/2006/relationships/hyperlink" Target="http://www.independent.co.uk/arts-entertainment/educational-notes-fraud-and-scandal-in-further-education-1093059.html" TargetMode="External"/><Relationship Id="rId20" Type="http://schemas.openxmlformats.org/officeDocument/2006/relationships/hyperlink" Target="mailto:jbamford@ucu.org.uk" TargetMode="External"/><Relationship Id="rId1" Type="http://schemas.openxmlformats.org/officeDocument/2006/relationships/numbering" Target="numbering.xml"/><Relationship Id="rId6" Type="http://schemas.openxmlformats.org/officeDocument/2006/relationships/hyperlink" Target="http://preventingstress.cipd.co.uk/" TargetMode="External"/><Relationship Id="rId11" Type="http://schemas.openxmlformats.org/officeDocument/2006/relationships/hyperlink" Target="http://www.hse.gov.uk/pubns/hse47.ht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owa.ucu.org.uk/owa/redir.aspx?C=bc2a04e269e84ceeb3fdeb2a5978f807&amp;URL=http%3a%2f%2fwww.hse.gov.uk%2fpubns%2fbooks%2fl127.htm" TargetMode="External"/><Relationship Id="rId23" Type="http://schemas.openxmlformats.org/officeDocument/2006/relationships/fontTable" Target="fontTable.xml"/><Relationship Id="rId10" Type="http://schemas.openxmlformats.org/officeDocument/2006/relationships/hyperlink" Target="http://en.wikipedia.org/wiki/Polycyclic_aromatic_hydrocarbon" TargetMode="External"/><Relationship Id="rId19" Type="http://schemas.openxmlformats.org/officeDocument/2006/relationships/hyperlink" Target="mailto:training@ucu.org.uk" TargetMode="External"/><Relationship Id="rId4" Type="http://schemas.openxmlformats.org/officeDocument/2006/relationships/webSettings" Target="webSettings.xml"/><Relationship Id="rId9" Type="http://schemas.openxmlformats.org/officeDocument/2006/relationships/hyperlink" Target="http://www.hse.gov.uk/pubns/books/index-catalogue.htm" TargetMode="External"/><Relationship Id="rId14" Type="http://schemas.openxmlformats.org/officeDocument/2006/relationships/hyperlink" Target="http://www.ucu.org.uk/media/docs/8/3/The_management_of_asbestos_in_the_workplace_-_a_checklist_-_Updated_2012.doc" TargetMode="External"/><Relationship Id="rId22" Type="http://schemas.openxmlformats.org/officeDocument/2006/relationships/hyperlink" Target="http://www.ucu.org.uk/healthan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3807</Words>
  <Characters>21706</Characters>
  <Application>Microsoft Office Word</Application>
  <DocSecurity>0</DocSecurity>
  <Lines>180</Lines>
  <Paragraphs>50</Paragraphs>
  <ScaleCrop>false</ScaleCrop>
  <Company>University and College Union</Company>
  <LinksUpToDate>false</LinksUpToDate>
  <CharactersWithSpaces>25463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yfadhlaoui</dc:creator>
  <cp:lastModifiedBy>yfadhlaoui</cp:lastModifiedBy>
  <cp:revision>6</cp:revision>
  <cp:lastPrinted>2012-07-17T13:21:00Z</cp:lastPrinted>
  <dcterms:created xsi:type="dcterms:W3CDTF">2012-07-17T13:16:00Z</dcterms:created>
  <dcterms:modified xsi:type="dcterms:W3CDTF">2012-07-17T13:21:00Z</dcterms:modified>
</cp:coreProperties>
</file>