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A0" w:rsidRPr="00E46EA6" w:rsidRDefault="00174ED4" w:rsidP="00D13D92">
      <w:pPr>
        <w:spacing w:after="0" w:afterAutospacing="0" w:line="240" w:lineRule="auto"/>
        <w:jc w:val="right"/>
        <w:rPr>
          <w:sz w:val="20"/>
        </w:rPr>
      </w:pPr>
      <w:r>
        <w:rPr>
          <w:noProof/>
          <w:lang w:eastAsia="en-GB"/>
        </w:rPr>
        <w:drawing>
          <wp:anchor distT="0" distB="0" distL="114300" distR="114300" simplePos="0" relativeHeight="251657216" behindDoc="1" locked="0" layoutInCell="1" allowOverlap="1">
            <wp:simplePos x="0" y="0"/>
            <wp:positionH relativeFrom="column">
              <wp:posOffset>-229870</wp:posOffset>
            </wp:positionH>
            <wp:positionV relativeFrom="page">
              <wp:posOffset>490855</wp:posOffset>
            </wp:positionV>
            <wp:extent cx="6677025" cy="914400"/>
            <wp:effectExtent l="19050" t="0" r="9525" b="0"/>
            <wp:wrapTight wrapText="bothSides">
              <wp:wrapPolygon edited="0">
                <wp:start x="-62" y="0"/>
                <wp:lineTo x="-62" y="21150"/>
                <wp:lineTo x="21631" y="21150"/>
                <wp:lineTo x="21631" y="0"/>
                <wp:lineTo x="-62" y="0"/>
              </wp:wrapPolygon>
            </wp:wrapTight>
            <wp:docPr id="2" name="Picture 42" descr="health-safety-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lth-safety-masthead"/>
                    <pic:cNvPicPr>
                      <a:picLocks noChangeAspect="1" noChangeArrowheads="1"/>
                    </pic:cNvPicPr>
                  </pic:nvPicPr>
                  <pic:blipFill>
                    <a:blip r:embed="rId8" cstate="print"/>
                    <a:srcRect/>
                    <a:stretch>
                      <a:fillRect/>
                    </a:stretch>
                  </pic:blipFill>
                  <pic:spPr bwMode="auto">
                    <a:xfrm>
                      <a:off x="0" y="0"/>
                      <a:ext cx="6677025" cy="914400"/>
                    </a:xfrm>
                    <a:prstGeom prst="rect">
                      <a:avLst/>
                    </a:prstGeom>
                    <a:noFill/>
                    <a:ln w="9525">
                      <a:noFill/>
                      <a:miter lim="800000"/>
                      <a:headEnd/>
                      <a:tailEnd/>
                    </a:ln>
                  </pic:spPr>
                </pic:pic>
              </a:graphicData>
            </a:graphic>
          </wp:anchor>
        </w:drawing>
      </w:r>
      <w:r w:rsidR="00E46EA6" w:rsidRPr="00E46EA6">
        <w:t xml:space="preserve"> </w:t>
      </w:r>
      <w:r w:rsidR="00E46EA6">
        <w:t xml:space="preserve">No </w:t>
      </w:r>
      <w:r w:rsidR="0044465B">
        <w:t>63</w:t>
      </w:r>
      <w:r w:rsidR="00E46EA6">
        <w:t xml:space="preserve"> </w:t>
      </w:r>
      <w:r w:rsidR="00E46EA6">
        <w:rPr>
          <w:color w:val="FF3399"/>
        </w:rPr>
        <w:sym w:font="ZapfDingbats" w:char="F06C"/>
      </w:r>
      <w:r w:rsidR="00E46EA6">
        <w:t xml:space="preserve"> </w:t>
      </w:r>
      <w:r w:rsidR="0044465B">
        <w:t>October</w:t>
      </w:r>
      <w:r w:rsidR="00E46EA6">
        <w:t xml:space="preserve"> </w:t>
      </w:r>
      <w:r w:rsidR="00A77E72">
        <w:t>20</w:t>
      </w:r>
      <w:r w:rsidR="00E14701">
        <w:t>1</w:t>
      </w:r>
      <w:r w:rsidR="0044465B">
        <w:t>2</w:t>
      </w:r>
    </w:p>
    <w:p w:rsidR="00F86985" w:rsidRDefault="00F86985" w:rsidP="000B3A15">
      <w:pPr>
        <w:pStyle w:val="Title"/>
        <w:spacing w:after="0" w:afterAutospacing="0" w:line="240" w:lineRule="auto"/>
        <w:rPr>
          <w:sz w:val="32"/>
        </w:rPr>
      </w:pPr>
    </w:p>
    <w:p w:rsidR="00100820" w:rsidRDefault="00A77E72" w:rsidP="000B3A15">
      <w:pPr>
        <w:pStyle w:val="Title"/>
        <w:spacing w:after="0" w:afterAutospacing="0" w:line="240" w:lineRule="auto"/>
        <w:rPr>
          <w:sz w:val="32"/>
        </w:rPr>
      </w:pPr>
      <w:r w:rsidRPr="00532849">
        <w:rPr>
          <w:sz w:val="32"/>
        </w:rPr>
        <w:t>Contents</w:t>
      </w:r>
    </w:p>
    <w:p w:rsidR="000B3A15" w:rsidRDefault="000B3A15" w:rsidP="000B3A15">
      <w:pPr>
        <w:pStyle w:val="BodyText"/>
        <w:spacing w:after="0" w:afterAutospacing="0" w:line="240" w:lineRule="auto"/>
        <w:ind w:left="720" w:hanging="720"/>
        <w:rPr>
          <w:rFonts w:cs="Arial"/>
          <w:b/>
          <w:color w:val="330066"/>
          <w:sz w:val="28"/>
          <w:szCs w:val="28"/>
        </w:rPr>
      </w:pPr>
    </w:p>
    <w:p w:rsidR="00550AB7" w:rsidRPr="00F86985" w:rsidRDefault="000B3A15" w:rsidP="000B3A15">
      <w:pPr>
        <w:pStyle w:val="BodyText"/>
        <w:spacing w:before="120" w:after="120" w:afterAutospacing="0" w:line="240" w:lineRule="auto"/>
        <w:ind w:left="720" w:hanging="720"/>
        <w:rPr>
          <w:rFonts w:cs="Arial"/>
          <w:b/>
          <w:color w:val="FF1F8F"/>
          <w:sz w:val="28"/>
          <w:szCs w:val="28"/>
        </w:rPr>
      </w:pPr>
      <w:r w:rsidRPr="00F86985">
        <w:rPr>
          <w:rFonts w:cs="Arial"/>
          <w:b/>
          <w:color w:val="FF1F8F"/>
          <w:sz w:val="28"/>
          <w:szCs w:val="28"/>
        </w:rPr>
        <w:t>1.</w:t>
      </w:r>
      <w:r w:rsidRPr="00F86985">
        <w:rPr>
          <w:rFonts w:cs="Arial"/>
          <w:b/>
          <w:color w:val="FF1F8F"/>
          <w:sz w:val="28"/>
          <w:szCs w:val="28"/>
        </w:rPr>
        <w:tab/>
        <w:t>Fee f</w:t>
      </w:r>
      <w:r w:rsidR="00A46F32" w:rsidRPr="00F86985">
        <w:rPr>
          <w:rFonts w:cs="Arial"/>
          <w:b/>
          <w:color w:val="FF1F8F"/>
          <w:sz w:val="28"/>
          <w:szCs w:val="28"/>
        </w:rPr>
        <w:t>or Intervention – the HSE’s new charging regime has begun</w:t>
      </w:r>
    </w:p>
    <w:p w:rsidR="00A46F32" w:rsidRPr="00F86985" w:rsidRDefault="00A46F32" w:rsidP="000B3A15">
      <w:pPr>
        <w:spacing w:before="120" w:after="120" w:afterAutospacing="0" w:line="240" w:lineRule="auto"/>
        <w:rPr>
          <w:rFonts w:cs="Arial"/>
          <w:b/>
          <w:color w:val="FF1F8F"/>
          <w:sz w:val="28"/>
          <w:szCs w:val="28"/>
        </w:rPr>
      </w:pPr>
      <w:r w:rsidRPr="00F86985">
        <w:rPr>
          <w:rFonts w:cs="Arial"/>
          <w:b/>
          <w:color w:val="FF1F8F"/>
          <w:sz w:val="28"/>
          <w:szCs w:val="28"/>
        </w:rPr>
        <w:t>2.</w:t>
      </w:r>
      <w:r w:rsidRPr="00F86985">
        <w:rPr>
          <w:rFonts w:cs="Arial"/>
          <w:b/>
          <w:color w:val="FF1F8F"/>
          <w:sz w:val="28"/>
          <w:szCs w:val="28"/>
        </w:rPr>
        <w:tab/>
        <w:t>Mind where you sleep</w:t>
      </w:r>
    </w:p>
    <w:p w:rsidR="00A46F32" w:rsidRPr="00F86985" w:rsidRDefault="00A46F32" w:rsidP="000B3A15">
      <w:pPr>
        <w:spacing w:before="120" w:after="120" w:afterAutospacing="0" w:line="240" w:lineRule="auto"/>
        <w:rPr>
          <w:rFonts w:cs="Arial"/>
          <w:b/>
          <w:color w:val="FF1F8F"/>
          <w:sz w:val="28"/>
          <w:szCs w:val="28"/>
        </w:rPr>
      </w:pPr>
      <w:r w:rsidRPr="00F86985">
        <w:rPr>
          <w:rFonts w:cs="Arial"/>
          <w:b/>
          <w:color w:val="FF1F8F"/>
          <w:sz w:val="28"/>
          <w:szCs w:val="28"/>
        </w:rPr>
        <w:t>3.</w:t>
      </w:r>
      <w:r w:rsidRPr="00F86985">
        <w:rPr>
          <w:rFonts w:cs="Arial"/>
          <w:b/>
          <w:color w:val="FF1F8F"/>
          <w:sz w:val="28"/>
          <w:szCs w:val="28"/>
        </w:rPr>
        <w:tab/>
        <w:t>M5 deaths result in manslaughter charges</w:t>
      </w:r>
    </w:p>
    <w:p w:rsidR="00A46F32" w:rsidRPr="00F86985" w:rsidRDefault="00F86985" w:rsidP="000B3A15">
      <w:pPr>
        <w:spacing w:before="120" w:after="120" w:afterAutospacing="0" w:line="240" w:lineRule="auto"/>
        <w:rPr>
          <w:b/>
          <w:color w:val="FF1F8F"/>
          <w:sz w:val="28"/>
          <w:szCs w:val="28"/>
        </w:rPr>
      </w:pPr>
      <w:r>
        <w:rPr>
          <w:b/>
          <w:color w:val="FF1F8F"/>
          <w:sz w:val="28"/>
          <w:szCs w:val="28"/>
        </w:rPr>
        <w:t>4.</w:t>
      </w:r>
      <w:r>
        <w:rPr>
          <w:b/>
          <w:color w:val="FF1F8F"/>
          <w:sz w:val="28"/>
          <w:szCs w:val="28"/>
        </w:rPr>
        <w:tab/>
      </w:r>
      <w:r w:rsidR="00A46F32" w:rsidRPr="00F86985">
        <w:rPr>
          <w:b/>
          <w:color w:val="FF1F8F"/>
          <w:sz w:val="28"/>
          <w:szCs w:val="28"/>
        </w:rPr>
        <w:t>HSE hides enforcement action information</w:t>
      </w:r>
    </w:p>
    <w:p w:rsidR="00D86167" w:rsidRPr="00F86985" w:rsidRDefault="00F86985" w:rsidP="000B3A15">
      <w:pPr>
        <w:spacing w:before="120" w:after="120" w:afterAutospacing="0" w:line="240" w:lineRule="auto"/>
        <w:rPr>
          <w:b/>
          <w:color w:val="FF1F8F"/>
          <w:sz w:val="28"/>
          <w:szCs w:val="28"/>
        </w:rPr>
      </w:pPr>
      <w:r>
        <w:rPr>
          <w:b/>
          <w:color w:val="FF1F8F"/>
          <w:sz w:val="28"/>
          <w:szCs w:val="28"/>
        </w:rPr>
        <w:t>5.</w:t>
      </w:r>
      <w:r>
        <w:rPr>
          <w:b/>
          <w:color w:val="FF1F8F"/>
          <w:sz w:val="28"/>
          <w:szCs w:val="28"/>
        </w:rPr>
        <w:tab/>
      </w:r>
      <w:r w:rsidR="00D86167" w:rsidRPr="00F86985">
        <w:rPr>
          <w:b/>
          <w:color w:val="FF1F8F"/>
          <w:sz w:val="28"/>
          <w:szCs w:val="28"/>
        </w:rPr>
        <w:t>DSE Regulations</w:t>
      </w:r>
    </w:p>
    <w:p w:rsidR="000B3A15" w:rsidRPr="00F86985" w:rsidRDefault="00D86167" w:rsidP="000B3A15">
      <w:pPr>
        <w:spacing w:before="120" w:after="120" w:afterAutospacing="0" w:line="240" w:lineRule="auto"/>
        <w:rPr>
          <w:b/>
          <w:color w:val="FF1F8F"/>
          <w:sz w:val="28"/>
          <w:szCs w:val="28"/>
        </w:rPr>
      </w:pPr>
      <w:r w:rsidRPr="00F86985">
        <w:rPr>
          <w:b/>
          <w:color w:val="FF1F8F"/>
          <w:sz w:val="28"/>
          <w:szCs w:val="28"/>
        </w:rPr>
        <w:t>6.</w:t>
      </w:r>
      <w:r w:rsidRPr="00F86985">
        <w:rPr>
          <w:b/>
          <w:color w:val="FF1F8F"/>
          <w:sz w:val="28"/>
          <w:szCs w:val="28"/>
        </w:rPr>
        <w:tab/>
        <w:t>What absence management is really for</w:t>
      </w:r>
    </w:p>
    <w:p w:rsidR="000B3A15" w:rsidRPr="00F86985" w:rsidRDefault="00F51954" w:rsidP="000B3A15">
      <w:pPr>
        <w:spacing w:before="120" w:after="120" w:afterAutospacing="0" w:line="240" w:lineRule="auto"/>
        <w:rPr>
          <w:b/>
          <w:color w:val="FF1F8F"/>
          <w:sz w:val="28"/>
          <w:szCs w:val="28"/>
        </w:rPr>
      </w:pPr>
      <w:r>
        <w:rPr>
          <w:b/>
          <w:color w:val="FF1F8F"/>
          <w:sz w:val="28"/>
          <w:szCs w:val="28"/>
        </w:rPr>
        <w:t>7</w:t>
      </w:r>
      <w:r w:rsidR="000B3A15" w:rsidRPr="00F86985">
        <w:rPr>
          <w:b/>
          <w:color w:val="FF1F8F"/>
          <w:sz w:val="28"/>
          <w:szCs w:val="28"/>
        </w:rPr>
        <w:t>.</w:t>
      </w:r>
      <w:r w:rsidR="000B3A15" w:rsidRPr="00F86985">
        <w:rPr>
          <w:b/>
          <w:color w:val="FF1F8F"/>
          <w:sz w:val="28"/>
          <w:szCs w:val="28"/>
        </w:rPr>
        <w:tab/>
        <w:t>Proposed amendment of the HASAWA 1974</w:t>
      </w:r>
    </w:p>
    <w:p w:rsidR="00A46F32" w:rsidRPr="00F86985" w:rsidRDefault="00F51954" w:rsidP="000B3A15">
      <w:pPr>
        <w:spacing w:before="120" w:after="120" w:afterAutospacing="0" w:line="240" w:lineRule="auto"/>
        <w:rPr>
          <w:rFonts w:cs="Arial"/>
          <w:b/>
          <w:color w:val="FF1F8F"/>
          <w:sz w:val="28"/>
          <w:szCs w:val="28"/>
        </w:rPr>
      </w:pPr>
      <w:r>
        <w:rPr>
          <w:b/>
          <w:color w:val="FF1F8F"/>
          <w:sz w:val="28"/>
          <w:szCs w:val="28"/>
        </w:rPr>
        <w:t>8</w:t>
      </w:r>
      <w:r w:rsidR="000B3A15" w:rsidRPr="00F86985">
        <w:rPr>
          <w:b/>
          <w:color w:val="FF1F8F"/>
          <w:sz w:val="28"/>
          <w:szCs w:val="28"/>
        </w:rPr>
        <w:t>.</w:t>
      </w:r>
      <w:r w:rsidR="000B3A15" w:rsidRPr="00F86985">
        <w:rPr>
          <w:b/>
          <w:color w:val="FF1F8F"/>
          <w:sz w:val="28"/>
          <w:szCs w:val="28"/>
        </w:rPr>
        <w:tab/>
        <w:t>First Aid Regulations consultation</w:t>
      </w:r>
    </w:p>
    <w:p w:rsidR="000B3A15" w:rsidRPr="00F86985" w:rsidRDefault="00F51954" w:rsidP="000B3A15">
      <w:pPr>
        <w:spacing w:before="120" w:after="120" w:afterAutospacing="0" w:line="240" w:lineRule="auto"/>
        <w:rPr>
          <w:b/>
          <w:color w:val="FF1F8F"/>
          <w:sz w:val="28"/>
          <w:szCs w:val="28"/>
        </w:rPr>
      </w:pPr>
      <w:r>
        <w:rPr>
          <w:b/>
          <w:color w:val="FF1F8F"/>
          <w:sz w:val="28"/>
          <w:szCs w:val="28"/>
        </w:rPr>
        <w:t>9</w:t>
      </w:r>
      <w:r w:rsidR="000B3A15" w:rsidRPr="00F86985">
        <w:rPr>
          <w:b/>
          <w:color w:val="FF1F8F"/>
          <w:sz w:val="28"/>
          <w:szCs w:val="28"/>
        </w:rPr>
        <w:t>.</w:t>
      </w:r>
      <w:r w:rsidR="000B3A15" w:rsidRPr="00F86985">
        <w:rPr>
          <w:b/>
          <w:color w:val="FF1F8F"/>
          <w:sz w:val="28"/>
          <w:szCs w:val="28"/>
        </w:rPr>
        <w:tab/>
        <w:t>Health &amp; safety training courses</w:t>
      </w:r>
    </w:p>
    <w:p w:rsidR="00F86985" w:rsidRDefault="00F86985" w:rsidP="00F86985">
      <w:pPr>
        <w:spacing w:before="100" w:beforeAutospacing="1"/>
        <w:ind w:left="720" w:hanging="720"/>
        <w:rPr>
          <w:rFonts w:cs="Arial"/>
          <w:b/>
          <w:color w:val="330066"/>
          <w:sz w:val="28"/>
          <w:szCs w:val="28"/>
        </w:rPr>
      </w:pPr>
    </w:p>
    <w:p w:rsidR="00A46F32" w:rsidRPr="00A46F32" w:rsidRDefault="00A46F32" w:rsidP="00F86985">
      <w:pPr>
        <w:spacing w:before="100" w:beforeAutospacing="1"/>
        <w:ind w:left="720" w:hanging="720"/>
        <w:rPr>
          <w:rFonts w:cs="Arial"/>
          <w:b/>
          <w:color w:val="330066"/>
          <w:sz w:val="28"/>
          <w:szCs w:val="28"/>
        </w:rPr>
      </w:pPr>
      <w:r w:rsidRPr="00A46F32">
        <w:rPr>
          <w:rFonts w:cs="Arial"/>
          <w:b/>
          <w:color w:val="330066"/>
          <w:sz w:val="28"/>
          <w:szCs w:val="28"/>
        </w:rPr>
        <w:t>1.</w:t>
      </w:r>
      <w:r w:rsidRPr="00A46F32">
        <w:rPr>
          <w:rFonts w:cs="Arial"/>
          <w:b/>
          <w:color w:val="330066"/>
          <w:sz w:val="28"/>
          <w:szCs w:val="28"/>
        </w:rPr>
        <w:tab/>
        <w:t>Fee For Intervention – the HSE’s new charging regime has begun</w:t>
      </w:r>
    </w:p>
    <w:p w:rsidR="00A46F32" w:rsidRPr="00A8438F" w:rsidRDefault="00A46F32" w:rsidP="00A46F32">
      <w:pPr>
        <w:spacing w:before="120"/>
        <w:rPr>
          <w:vanish/>
          <w:sz w:val="22"/>
          <w:szCs w:val="22"/>
        </w:rPr>
      </w:pPr>
      <w:r w:rsidRPr="00A8438F">
        <w:rPr>
          <w:rFonts w:cs="Arial"/>
          <w:color w:val="000000"/>
          <w:sz w:val="22"/>
          <w:szCs w:val="22"/>
        </w:rPr>
        <w:t>The</w:t>
      </w:r>
      <w:r>
        <w:rPr>
          <w:rFonts w:cs="Arial"/>
          <w:color w:val="000000"/>
          <w:sz w:val="22"/>
          <w:szCs w:val="22"/>
        </w:rPr>
        <w:t xml:space="preserve"> HSE's</w:t>
      </w:r>
      <w:r w:rsidRPr="00A8438F">
        <w:rPr>
          <w:rFonts w:cs="Arial"/>
          <w:color w:val="000000"/>
          <w:sz w:val="22"/>
          <w:szCs w:val="22"/>
        </w:rPr>
        <w:t xml:space="preserve"> Fee For Intervention (also known as Fee for Fault) scheme came into effect on Monday 1</w:t>
      </w:r>
      <w:r w:rsidRPr="00A8438F">
        <w:rPr>
          <w:rFonts w:cs="Arial"/>
          <w:color w:val="000000"/>
          <w:sz w:val="22"/>
          <w:szCs w:val="22"/>
          <w:vertAlign w:val="superscript"/>
        </w:rPr>
        <w:t>st</w:t>
      </w:r>
      <w:r w:rsidRPr="00A8438F">
        <w:rPr>
          <w:rFonts w:cs="Arial"/>
          <w:color w:val="000000"/>
          <w:sz w:val="22"/>
          <w:szCs w:val="22"/>
        </w:rPr>
        <w:t xml:space="preserve"> October</w:t>
      </w:r>
      <w:r>
        <w:rPr>
          <w:rFonts w:cs="Arial"/>
          <w:color w:val="000000"/>
          <w:sz w:val="22"/>
          <w:szCs w:val="22"/>
        </w:rPr>
        <w:t>. This means</w:t>
      </w:r>
      <w:r w:rsidRPr="00A8438F">
        <w:rPr>
          <w:rFonts w:cs="Arial"/>
          <w:color w:val="000000"/>
          <w:sz w:val="22"/>
          <w:szCs w:val="22"/>
        </w:rPr>
        <w:t xml:space="preserve"> </w:t>
      </w:r>
      <w:r>
        <w:rPr>
          <w:rFonts w:cs="Arial"/>
          <w:color w:val="000000"/>
          <w:sz w:val="22"/>
          <w:szCs w:val="22"/>
        </w:rPr>
        <w:t>employer</w:t>
      </w:r>
      <w:r w:rsidRPr="00A8438F">
        <w:rPr>
          <w:rFonts w:cs="Arial"/>
          <w:color w:val="000000"/>
          <w:sz w:val="22"/>
          <w:szCs w:val="22"/>
        </w:rPr>
        <w:t xml:space="preserve">s in serious breach of health and safety laws will be liable to pay the HSE when an inspector has to take action to put their working practices right. The scheme’s implementation has been delayed for some time due to problems related to its legal status. </w:t>
      </w:r>
    </w:p>
    <w:p w:rsidR="00A46F32" w:rsidRPr="00A8438F" w:rsidRDefault="00A46F32" w:rsidP="00A46F32">
      <w:pPr>
        <w:spacing w:before="120"/>
        <w:rPr>
          <w:rFonts w:cs="Arial"/>
          <w:color w:val="000000"/>
          <w:sz w:val="22"/>
          <w:szCs w:val="22"/>
        </w:rPr>
      </w:pPr>
      <w:r w:rsidRPr="00A8438F">
        <w:rPr>
          <w:rFonts w:cs="Arial"/>
          <w:color w:val="000000"/>
          <w:sz w:val="22"/>
          <w:szCs w:val="22"/>
        </w:rPr>
        <w:t xml:space="preserve">Employers that don’t observe their statutory duties correctly are potentially leaving themselves liable to be charged £124 for every hour that the HSE takes to deal with their breach of duty.  HSE expects to get around 10% of the income the scheme generates to help it offset the 35% cuts that have been imposed on them, but who knows if that will happen. </w:t>
      </w:r>
    </w:p>
    <w:p w:rsidR="00A46F32" w:rsidRPr="00A8438F" w:rsidRDefault="00A46F32" w:rsidP="00A46F32">
      <w:pPr>
        <w:spacing w:before="120"/>
        <w:rPr>
          <w:rFonts w:cs="Arial"/>
          <w:color w:val="000000"/>
          <w:sz w:val="22"/>
          <w:szCs w:val="22"/>
        </w:rPr>
      </w:pPr>
      <w:r w:rsidRPr="00A8438F">
        <w:rPr>
          <w:rFonts w:cs="Arial"/>
          <w:color w:val="000000"/>
          <w:sz w:val="22"/>
          <w:szCs w:val="22"/>
        </w:rPr>
        <w:t>The success or otherwise of the scheme will depend on a number of factors. What constitutes a 'serious material breach' is not precisely determined. ‘Who will it affect’ and ‘What will they pay for’ are other important questions.</w:t>
      </w:r>
    </w:p>
    <w:p w:rsidR="00A46F32" w:rsidRPr="00A8438F" w:rsidRDefault="00A46F32" w:rsidP="00A46F32">
      <w:pPr>
        <w:spacing w:before="120"/>
        <w:rPr>
          <w:rFonts w:cs="Arial"/>
          <w:color w:val="000000"/>
          <w:sz w:val="22"/>
          <w:szCs w:val="22"/>
        </w:rPr>
      </w:pPr>
      <w:r w:rsidRPr="00A8438F">
        <w:rPr>
          <w:rFonts w:cs="Arial"/>
          <w:color w:val="000000"/>
          <w:sz w:val="22"/>
          <w:szCs w:val="22"/>
        </w:rPr>
        <w:t xml:space="preserve">Currently, HSE inspectors ask themselves three basic questions when determining the actual level of risk in any situation. </w:t>
      </w:r>
    </w:p>
    <w:p w:rsidR="00A46F32" w:rsidRPr="00A8438F" w:rsidRDefault="00A46F32" w:rsidP="00A46F32">
      <w:pPr>
        <w:numPr>
          <w:ilvl w:val="0"/>
          <w:numId w:val="27"/>
        </w:numPr>
        <w:spacing w:before="80" w:after="0" w:afterAutospacing="0" w:line="240" w:lineRule="auto"/>
        <w:rPr>
          <w:rFonts w:cs="Arial"/>
          <w:color w:val="000000"/>
          <w:sz w:val="22"/>
          <w:szCs w:val="22"/>
        </w:rPr>
      </w:pPr>
      <w:r w:rsidRPr="00A8438F">
        <w:rPr>
          <w:rFonts w:cs="Arial"/>
          <w:color w:val="000000"/>
          <w:sz w:val="22"/>
          <w:szCs w:val="22"/>
        </w:rPr>
        <w:lastRenderedPageBreak/>
        <w:t xml:space="preserve">What harm could arise? </w:t>
      </w:r>
    </w:p>
    <w:p w:rsidR="00A46F32" w:rsidRPr="00A8438F" w:rsidRDefault="00A46F32" w:rsidP="00A46F32">
      <w:pPr>
        <w:numPr>
          <w:ilvl w:val="0"/>
          <w:numId w:val="27"/>
        </w:numPr>
        <w:spacing w:before="80" w:after="0" w:afterAutospacing="0" w:line="240" w:lineRule="auto"/>
        <w:rPr>
          <w:rFonts w:cs="Arial"/>
          <w:color w:val="000000"/>
          <w:sz w:val="22"/>
          <w:szCs w:val="22"/>
        </w:rPr>
      </w:pPr>
      <w:r w:rsidRPr="00A8438F">
        <w:rPr>
          <w:rFonts w:cs="Arial"/>
          <w:color w:val="000000"/>
          <w:sz w:val="22"/>
          <w:szCs w:val="22"/>
        </w:rPr>
        <w:t xml:space="preserve">How likely is it that the event leading to the injury or ill health will happen? </w:t>
      </w:r>
    </w:p>
    <w:p w:rsidR="00A46F32" w:rsidRPr="00A8438F" w:rsidRDefault="00A46F32" w:rsidP="00A46F32">
      <w:pPr>
        <w:numPr>
          <w:ilvl w:val="0"/>
          <w:numId w:val="27"/>
        </w:numPr>
        <w:spacing w:before="80" w:after="0" w:afterAutospacing="0" w:line="240" w:lineRule="auto"/>
        <w:rPr>
          <w:rFonts w:cs="Arial"/>
          <w:color w:val="000000"/>
          <w:sz w:val="22"/>
          <w:szCs w:val="22"/>
        </w:rPr>
      </w:pPr>
      <w:r w:rsidRPr="00A8438F">
        <w:rPr>
          <w:rFonts w:cs="Arial"/>
          <w:color w:val="000000"/>
          <w:sz w:val="22"/>
          <w:szCs w:val="22"/>
        </w:rPr>
        <w:t xml:space="preserve">How many people are likely to be affected? </w:t>
      </w:r>
    </w:p>
    <w:p w:rsidR="00A46F32" w:rsidRPr="00A8438F" w:rsidRDefault="00A46F32" w:rsidP="00A46F32">
      <w:pPr>
        <w:spacing w:before="120"/>
        <w:rPr>
          <w:rFonts w:cs="Arial"/>
          <w:color w:val="000000"/>
          <w:sz w:val="22"/>
          <w:szCs w:val="22"/>
        </w:rPr>
      </w:pPr>
      <w:r w:rsidRPr="00A8438F">
        <w:rPr>
          <w:rFonts w:cs="Arial"/>
          <w:color w:val="000000"/>
          <w:sz w:val="22"/>
          <w:szCs w:val="22"/>
        </w:rPr>
        <w:t xml:space="preserve">The answers to these questions will now help inspectors determine whether the new FFI powers can and should be used, in order to rectify the breach as quickly and </w:t>
      </w:r>
      <w:r>
        <w:rPr>
          <w:rFonts w:cs="Arial"/>
          <w:color w:val="000000"/>
          <w:sz w:val="22"/>
          <w:szCs w:val="22"/>
        </w:rPr>
        <w:t>effective</w:t>
      </w:r>
      <w:r w:rsidRPr="00A8438F">
        <w:rPr>
          <w:rFonts w:cs="Arial"/>
          <w:color w:val="000000"/>
          <w:sz w:val="22"/>
          <w:szCs w:val="22"/>
        </w:rPr>
        <w:t xml:space="preserve">ly as possible. </w:t>
      </w:r>
    </w:p>
    <w:p w:rsidR="00A46F32" w:rsidRPr="00A8438F" w:rsidRDefault="00A46F32" w:rsidP="00A46F32">
      <w:pPr>
        <w:spacing w:before="120"/>
        <w:rPr>
          <w:rFonts w:cs="Arial"/>
          <w:color w:val="000000"/>
          <w:sz w:val="22"/>
          <w:szCs w:val="22"/>
        </w:rPr>
      </w:pPr>
      <w:r w:rsidRPr="00A8438F">
        <w:rPr>
          <w:rFonts w:cs="Arial"/>
          <w:color w:val="000000"/>
          <w:sz w:val="22"/>
          <w:szCs w:val="22"/>
        </w:rPr>
        <w:t xml:space="preserve">So, in what circumstances might FFI be applied? </w:t>
      </w:r>
      <w:r>
        <w:rPr>
          <w:rFonts w:cs="Arial"/>
          <w:color w:val="000000"/>
          <w:sz w:val="22"/>
          <w:szCs w:val="22"/>
        </w:rPr>
        <w:t>Possible area could include</w:t>
      </w:r>
      <w:r w:rsidRPr="00A8438F">
        <w:rPr>
          <w:rFonts w:cs="Arial"/>
          <w:color w:val="000000"/>
          <w:sz w:val="22"/>
          <w:szCs w:val="22"/>
        </w:rPr>
        <w:t>:</w:t>
      </w:r>
    </w:p>
    <w:p w:rsidR="00A46F32" w:rsidRPr="00A8438F" w:rsidRDefault="00A46F32" w:rsidP="00A46F32">
      <w:pPr>
        <w:numPr>
          <w:ilvl w:val="0"/>
          <w:numId w:val="28"/>
        </w:numPr>
        <w:tabs>
          <w:tab w:val="left" w:pos="270"/>
          <w:tab w:val="left" w:pos="495"/>
        </w:tabs>
        <w:spacing w:before="80" w:after="0" w:afterAutospacing="0" w:line="240" w:lineRule="auto"/>
        <w:rPr>
          <w:rFonts w:cs="Arial"/>
          <w:color w:val="000000"/>
          <w:sz w:val="22"/>
          <w:szCs w:val="22"/>
        </w:rPr>
      </w:pPr>
      <w:r w:rsidRPr="00A8438F">
        <w:rPr>
          <w:rFonts w:cs="Arial"/>
          <w:color w:val="000000"/>
          <w:sz w:val="22"/>
          <w:szCs w:val="22"/>
        </w:rPr>
        <w:t xml:space="preserve">Health risks – where failure to comply might lead to exposure to harmful substances such as dust, fumes and chemicals or to radiation, or energy such as noise or vibration. </w:t>
      </w:r>
    </w:p>
    <w:p w:rsidR="00A46F32" w:rsidRPr="00A8438F" w:rsidRDefault="00A46F32" w:rsidP="00A46F32">
      <w:pPr>
        <w:numPr>
          <w:ilvl w:val="0"/>
          <w:numId w:val="28"/>
        </w:numPr>
        <w:tabs>
          <w:tab w:val="left" w:pos="270"/>
          <w:tab w:val="left" w:pos="495"/>
        </w:tabs>
        <w:spacing w:before="80" w:after="0" w:afterAutospacing="0" w:line="240" w:lineRule="auto"/>
        <w:rPr>
          <w:rFonts w:cs="Arial"/>
          <w:color w:val="000000"/>
          <w:sz w:val="22"/>
          <w:szCs w:val="22"/>
        </w:rPr>
      </w:pPr>
      <w:r w:rsidRPr="00A8438F">
        <w:rPr>
          <w:rFonts w:cs="Arial"/>
          <w:color w:val="000000"/>
          <w:sz w:val="22"/>
          <w:szCs w:val="22"/>
        </w:rPr>
        <w:t xml:space="preserve">Safety risks – where the potential effects are immediate due to traumatic injury, e.g. contact with moving machinery, falls from height or contact with vehicles. </w:t>
      </w:r>
    </w:p>
    <w:p w:rsidR="00A46F32" w:rsidRPr="00A8438F" w:rsidRDefault="00A46F32" w:rsidP="00A46F32">
      <w:pPr>
        <w:numPr>
          <w:ilvl w:val="0"/>
          <w:numId w:val="28"/>
        </w:numPr>
        <w:tabs>
          <w:tab w:val="left" w:pos="270"/>
          <w:tab w:val="left" w:pos="495"/>
        </w:tabs>
        <w:spacing w:before="80" w:after="0" w:afterAutospacing="0" w:line="240" w:lineRule="auto"/>
        <w:rPr>
          <w:rFonts w:cs="Arial"/>
          <w:color w:val="000000"/>
          <w:sz w:val="22"/>
          <w:szCs w:val="22"/>
        </w:rPr>
      </w:pPr>
      <w:r w:rsidRPr="00A8438F">
        <w:rPr>
          <w:rFonts w:cs="Arial"/>
          <w:color w:val="000000"/>
          <w:sz w:val="22"/>
          <w:szCs w:val="22"/>
        </w:rPr>
        <w:t>Welfare breaches – requirements that are either part of the controls req</w:t>
      </w:r>
      <w:r>
        <w:rPr>
          <w:rFonts w:cs="Arial"/>
          <w:color w:val="000000"/>
          <w:sz w:val="22"/>
          <w:szCs w:val="22"/>
        </w:rPr>
        <w:t>uired for health risks, or are</w:t>
      </w:r>
      <w:r w:rsidRPr="00A8438F">
        <w:rPr>
          <w:rFonts w:cs="Arial"/>
          <w:color w:val="000000"/>
          <w:sz w:val="22"/>
          <w:szCs w:val="22"/>
        </w:rPr>
        <w:t xml:space="preserve"> basic standards for people in a modern society. </w:t>
      </w:r>
    </w:p>
    <w:p w:rsidR="00A46F32" w:rsidRPr="00A8438F" w:rsidRDefault="00A46F32" w:rsidP="00A46F32">
      <w:pPr>
        <w:numPr>
          <w:ilvl w:val="0"/>
          <w:numId w:val="28"/>
        </w:numPr>
        <w:tabs>
          <w:tab w:val="left" w:pos="270"/>
          <w:tab w:val="left" w:pos="495"/>
        </w:tabs>
        <w:spacing w:before="80" w:after="0" w:afterAutospacing="0" w:line="240" w:lineRule="auto"/>
        <w:rPr>
          <w:rFonts w:cs="Arial"/>
          <w:color w:val="000000"/>
          <w:sz w:val="22"/>
          <w:szCs w:val="22"/>
        </w:rPr>
      </w:pPr>
      <w:r w:rsidRPr="00A8438F">
        <w:rPr>
          <w:rFonts w:cs="Arial"/>
          <w:color w:val="000000"/>
          <w:sz w:val="22"/>
          <w:szCs w:val="22"/>
        </w:rPr>
        <w:t xml:space="preserve">Management of health and safety risks – requirements related to capability to manage health and safety risks to a sustainable acceptable level. </w:t>
      </w:r>
    </w:p>
    <w:p w:rsidR="00A46F32" w:rsidRPr="00A8438F" w:rsidRDefault="00A46F32" w:rsidP="00A46F32">
      <w:pPr>
        <w:spacing w:before="120"/>
        <w:rPr>
          <w:rFonts w:cs="Arial"/>
          <w:color w:val="000000"/>
          <w:sz w:val="22"/>
          <w:szCs w:val="22"/>
        </w:rPr>
      </w:pPr>
      <w:r w:rsidRPr="00A8438F">
        <w:rPr>
          <w:rFonts w:cs="Arial"/>
          <w:color w:val="000000"/>
          <w:sz w:val="22"/>
          <w:szCs w:val="22"/>
        </w:rPr>
        <w:t xml:space="preserve">If, in the inspector's opinion, there is a material breach of law requiring some formal regulatory intervention through a letter, email, instant visit report, notice or prosecution, up to the point that court proceedings start, cost recovery will begin at the first visit that identifies it, through to the point that the breach is rectified, including all the time that an inspector and other colleagues or specialists spend on the case. </w:t>
      </w:r>
    </w:p>
    <w:p w:rsidR="00A46F32" w:rsidRPr="00A8438F" w:rsidRDefault="00A46F32" w:rsidP="00A46F32">
      <w:pPr>
        <w:spacing w:before="120"/>
        <w:rPr>
          <w:rFonts w:cs="Arial"/>
          <w:color w:val="000000"/>
          <w:sz w:val="22"/>
          <w:szCs w:val="22"/>
        </w:rPr>
      </w:pPr>
      <w:r w:rsidRPr="00A8438F">
        <w:rPr>
          <w:rFonts w:cs="Arial"/>
          <w:color w:val="000000"/>
          <w:sz w:val="22"/>
          <w:szCs w:val="22"/>
        </w:rPr>
        <w:t xml:space="preserve">The longer a breach remains uncorrected, the greater the potential cost to the employer.  That seems like a reasonable incentive for employers to act quickly to repair breaches. This should, it is hoped, reduce the amount of bad practice occurring in the first place, leading to safer and healthier workplaces for us all. </w:t>
      </w:r>
    </w:p>
    <w:p w:rsidR="00A46F32" w:rsidRPr="00A46F32" w:rsidRDefault="00A46F32" w:rsidP="00A46F32">
      <w:pPr>
        <w:spacing w:before="100" w:beforeAutospacing="1"/>
        <w:rPr>
          <w:rFonts w:cs="Arial"/>
          <w:b/>
          <w:color w:val="330066"/>
          <w:sz w:val="28"/>
          <w:szCs w:val="28"/>
        </w:rPr>
      </w:pPr>
      <w:r w:rsidRPr="00A46F32">
        <w:rPr>
          <w:rFonts w:cs="Arial"/>
          <w:b/>
          <w:color w:val="330066"/>
          <w:sz w:val="28"/>
          <w:szCs w:val="28"/>
        </w:rPr>
        <w:t>2.</w:t>
      </w:r>
      <w:r w:rsidRPr="00A46F32">
        <w:rPr>
          <w:rFonts w:cs="Arial"/>
          <w:b/>
          <w:color w:val="330066"/>
          <w:sz w:val="28"/>
          <w:szCs w:val="28"/>
        </w:rPr>
        <w:tab/>
        <w:t>Mind where you sleep</w:t>
      </w:r>
    </w:p>
    <w:p w:rsidR="00A46F32" w:rsidRPr="00A8438F" w:rsidRDefault="00A46F32" w:rsidP="00A46F32">
      <w:pPr>
        <w:spacing w:before="120"/>
        <w:rPr>
          <w:rFonts w:cs="Arial"/>
          <w:color w:val="000000"/>
          <w:sz w:val="22"/>
          <w:szCs w:val="22"/>
        </w:rPr>
      </w:pPr>
      <w:r w:rsidRPr="00A8438F">
        <w:rPr>
          <w:rFonts w:cs="Arial"/>
          <w:color w:val="000000"/>
          <w:sz w:val="22"/>
          <w:szCs w:val="22"/>
        </w:rPr>
        <w:t xml:space="preserve">Hotel chain Travelodge has been fined £13,000 and ordered to pay </w:t>
      </w:r>
      <w:r>
        <w:rPr>
          <w:rFonts w:cs="Arial"/>
          <w:color w:val="000000"/>
          <w:sz w:val="22"/>
          <w:szCs w:val="22"/>
        </w:rPr>
        <w:t>£</w:t>
      </w:r>
      <w:r w:rsidRPr="00A8438F">
        <w:rPr>
          <w:rFonts w:cs="Arial"/>
          <w:color w:val="000000"/>
          <w:sz w:val="22"/>
          <w:szCs w:val="22"/>
        </w:rPr>
        <w:t>6,500 costs after breaching fire safety law at its Gatwick Airport Central hotel.</w:t>
      </w:r>
    </w:p>
    <w:p w:rsidR="00A46F32" w:rsidRPr="00A8438F" w:rsidRDefault="00A46F32" w:rsidP="00A46F32">
      <w:pPr>
        <w:spacing w:before="120"/>
        <w:rPr>
          <w:rFonts w:cs="Arial"/>
          <w:color w:val="000000"/>
          <w:sz w:val="22"/>
          <w:szCs w:val="22"/>
        </w:rPr>
      </w:pPr>
      <w:r w:rsidRPr="00A8438F">
        <w:rPr>
          <w:rFonts w:cs="Arial"/>
          <w:color w:val="000000"/>
          <w:sz w:val="22"/>
          <w:szCs w:val="22"/>
        </w:rPr>
        <w:t>The company pleaded guilty to seven offences under the Regulatory Reform (Fire Safety) Order 2005</w:t>
      </w:r>
      <w:r>
        <w:rPr>
          <w:rFonts w:cs="Arial"/>
          <w:color w:val="000000"/>
          <w:sz w:val="22"/>
          <w:szCs w:val="22"/>
        </w:rPr>
        <w:t>, following a fire at the hotel. F</w:t>
      </w:r>
      <w:r w:rsidRPr="00A8438F">
        <w:rPr>
          <w:rFonts w:cs="Arial"/>
          <w:color w:val="000000"/>
          <w:sz w:val="22"/>
          <w:szCs w:val="22"/>
        </w:rPr>
        <w:t>ire safety officers were so concerned by the inadequacy of the fire safety measures that a prohibition notice was served preventing anyone from staying at the hotel</w:t>
      </w:r>
      <w:r>
        <w:rPr>
          <w:rFonts w:cs="Arial"/>
          <w:color w:val="000000"/>
          <w:sz w:val="22"/>
          <w:szCs w:val="22"/>
        </w:rPr>
        <w:t xml:space="preserve"> until changes had been made</w:t>
      </w:r>
      <w:r w:rsidRPr="00A8438F">
        <w:rPr>
          <w:rFonts w:cs="Arial"/>
          <w:color w:val="000000"/>
          <w:sz w:val="22"/>
          <w:szCs w:val="22"/>
        </w:rPr>
        <w:t>.</w:t>
      </w:r>
    </w:p>
    <w:p w:rsidR="00A46F32" w:rsidRPr="00A8438F" w:rsidRDefault="00A46F32" w:rsidP="00A46F32">
      <w:pPr>
        <w:spacing w:before="120"/>
        <w:rPr>
          <w:rFonts w:cs="Arial"/>
          <w:color w:val="000000"/>
          <w:sz w:val="22"/>
          <w:szCs w:val="22"/>
        </w:rPr>
      </w:pPr>
      <w:r w:rsidRPr="00A8438F">
        <w:rPr>
          <w:rFonts w:cs="Arial"/>
          <w:color w:val="000000"/>
          <w:sz w:val="22"/>
          <w:szCs w:val="22"/>
        </w:rPr>
        <w:t>T</w:t>
      </w:r>
      <w:r>
        <w:rPr>
          <w:rFonts w:cs="Arial"/>
          <w:color w:val="000000"/>
          <w:sz w:val="22"/>
          <w:szCs w:val="22"/>
        </w:rPr>
        <w:t>ravelodge were convicted of</w:t>
      </w:r>
      <w:r w:rsidRPr="00A8438F">
        <w:rPr>
          <w:rFonts w:cs="Arial"/>
          <w:color w:val="000000"/>
          <w:sz w:val="22"/>
          <w:szCs w:val="22"/>
        </w:rPr>
        <w:t xml:space="preserve"> seven breaches:</w:t>
      </w:r>
    </w:p>
    <w:p w:rsidR="00A46F32" w:rsidRPr="00A8438F" w:rsidRDefault="00A46F32" w:rsidP="00A46F32">
      <w:pPr>
        <w:numPr>
          <w:ilvl w:val="0"/>
          <w:numId w:val="26"/>
        </w:numPr>
        <w:spacing w:before="120" w:after="0" w:afterAutospacing="0" w:line="240" w:lineRule="auto"/>
        <w:rPr>
          <w:rFonts w:cs="Arial"/>
          <w:color w:val="000000"/>
          <w:sz w:val="22"/>
          <w:szCs w:val="22"/>
        </w:rPr>
      </w:pPr>
      <w:r w:rsidRPr="00A8438F">
        <w:rPr>
          <w:rFonts w:cs="Arial"/>
          <w:color w:val="000000"/>
          <w:sz w:val="22"/>
          <w:szCs w:val="22"/>
        </w:rPr>
        <w:t>An inadequate fire alarm system</w:t>
      </w:r>
    </w:p>
    <w:p w:rsidR="00A46F32" w:rsidRPr="00A8438F" w:rsidRDefault="00A46F32" w:rsidP="00A46F32">
      <w:pPr>
        <w:numPr>
          <w:ilvl w:val="0"/>
          <w:numId w:val="26"/>
        </w:numPr>
        <w:spacing w:before="120" w:after="0" w:afterAutospacing="0" w:line="240" w:lineRule="auto"/>
        <w:rPr>
          <w:rFonts w:cs="Arial"/>
          <w:color w:val="000000"/>
          <w:sz w:val="22"/>
          <w:szCs w:val="22"/>
        </w:rPr>
      </w:pPr>
      <w:r w:rsidRPr="00A8438F">
        <w:rPr>
          <w:rFonts w:cs="Arial"/>
          <w:color w:val="000000"/>
          <w:sz w:val="22"/>
          <w:szCs w:val="22"/>
        </w:rPr>
        <w:t>Failure to review their fire risk assessment</w:t>
      </w:r>
    </w:p>
    <w:p w:rsidR="00A46F32" w:rsidRPr="00A8438F" w:rsidRDefault="00A46F32" w:rsidP="00A46F32">
      <w:pPr>
        <w:numPr>
          <w:ilvl w:val="0"/>
          <w:numId w:val="26"/>
        </w:numPr>
        <w:spacing w:before="120" w:after="0" w:afterAutospacing="0" w:line="240" w:lineRule="auto"/>
        <w:rPr>
          <w:rFonts w:cs="Arial"/>
          <w:color w:val="000000"/>
          <w:sz w:val="22"/>
          <w:szCs w:val="22"/>
        </w:rPr>
      </w:pPr>
      <w:r w:rsidRPr="00A8438F">
        <w:rPr>
          <w:rFonts w:cs="Arial"/>
          <w:color w:val="000000"/>
          <w:sz w:val="22"/>
          <w:szCs w:val="22"/>
        </w:rPr>
        <w:lastRenderedPageBreak/>
        <w:t>Inadequate fire safety training for staff</w:t>
      </w:r>
    </w:p>
    <w:p w:rsidR="00A46F32" w:rsidRPr="00A8438F" w:rsidRDefault="00A46F32" w:rsidP="00A46F32">
      <w:pPr>
        <w:numPr>
          <w:ilvl w:val="0"/>
          <w:numId w:val="26"/>
        </w:numPr>
        <w:spacing w:before="120" w:after="0" w:afterAutospacing="0" w:line="240" w:lineRule="auto"/>
        <w:rPr>
          <w:rFonts w:cs="Arial"/>
          <w:color w:val="000000"/>
          <w:sz w:val="22"/>
          <w:szCs w:val="22"/>
        </w:rPr>
      </w:pPr>
      <w:r w:rsidRPr="00A8438F">
        <w:rPr>
          <w:rFonts w:cs="Arial"/>
          <w:color w:val="000000"/>
          <w:sz w:val="22"/>
          <w:szCs w:val="22"/>
        </w:rPr>
        <w:t>No planning, organisation, control and monitoring of fire prevention and protection measures</w:t>
      </w:r>
    </w:p>
    <w:p w:rsidR="00A46F32" w:rsidRPr="00A8438F" w:rsidRDefault="00A46F32" w:rsidP="00A46F32">
      <w:pPr>
        <w:numPr>
          <w:ilvl w:val="0"/>
          <w:numId w:val="26"/>
        </w:numPr>
        <w:spacing w:before="120" w:after="0" w:afterAutospacing="0" w:line="240" w:lineRule="auto"/>
        <w:rPr>
          <w:rFonts w:cs="Arial"/>
          <w:color w:val="000000"/>
          <w:sz w:val="22"/>
          <w:szCs w:val="22"/>
        </w:rPr>
      </w:pPr>
      <w:r w:rsidRPr="00A8438F">
        <w:rPr>
          <w:rFonts w:cs="Arial"/>
          <w:color w:val="000000"/>
          <w:sz w:val="22"/>
          <w:szCs w:val="22"/>
        </w:rPr>
        <w:t>Failure to properly maintain fire safety equipment</w:t>
      </w:r>
    </w:p>
    <w:p w:rsidR="00A46F32" w:rsidRPr="00A8438F" w:rsidRDefault="00A46F32" w:rsidP="00A46F32">
      <w:pPr>
        <w:numPr>
          <w:ilvl w:val="0"/>
          <w:numId w:val="26"/>
        </w:numPr>
        <w:spacing w:before="120" w:after="0" w:afterAutospacing="0" w:line="240" w:lineRule="auto"/>
        <w:rPr>
          <w:rFonts w:cs="Arial"/>
          <w:color w:val="000000"/>
          <w:sz w:val="22"/>
          <w:szCs w:val="22"/>
        </w:rPr>
      </w:pPr>
      <w:r w:rsidRPr="00A8438F">
        <w:rPr>
          <w:rFonts w:cs="Arial"/>
          <w:color w:val="000000"/>
          <w:sz w:val="22"/>
          <w:szCs w:val="22"/>
        </w:rPr>
        <w:t>Obstruction of escape routes</w:t>
      </w:r>
    </w:p>
    <w:p w:rsidR="00A46F32" w:rsidRPr="00A8438F" w:rsidRDefault="00A46F32" w:rsidP="00A46F32">
      <w:pPr>
        <w:numPr>
          <w:ilvl w:val="0"/>
          <w:numId w:val="26"/>
        </w:numPr>
        <w:spacing w:before="120" w:after="0" w:afterAutospacing="0" w:line="240" w:lineRule="auto"/>
        <w:rPr>
          <w:rFonts w:cs="Arial"/>
          <w:color w:val="000000"/>
          <w:sz w:val="22"/>
          <w:szCs w:val="22"/>
        </w:rPr>
      </w:pPr>
      <w:r w:rsidRPr="00A8438F">
        <w:rPr>
          <w:rFonts w:cs="Arial"/>
          <w:color w:val="000000"/>
          <w:sz w:val="22"/>
          <w:szCs w:val="22"/>
        </w:rPr>
        <w:t>Blocked fire exits</w:t>
      </w:r>
    </w:p>
    <w:p w:rsidR="00A46F32" w:rsidRDefault="00A46F32" w:rsidP="00A46F32">
      <w:pPr>
        <w:spacing w:before="120"/>
        <w:rPr>
          <w:rFonts w:cs="Arial"/>
          <w:color w:val="000000"/>
          <w:sz w:val="22"/>
          <w:szCs w:val="22"/>
        </w:rPr>
      </w:pPr>
      <w:r>
        <w:rPr>
          <w:rFonts w:cs="Arial"/>
          <w:color w:val="000000"/>
          <w:sz w:val="22"/>
          <w:szCs w:val="22"/>
        </w:rPr>
        <w:t xml:space="preserve">Responding to the conviction, a Travelodge spokesperson said </w:t>
      </w:r>
      <w:r w:rsidRPr="00A8438F">
        <w:rPr>
          <w:rFonts w:cs="Arial"/>
          <w:color w:val="000000"/>
          <w:sz w:val="22"/>
          <w:szCs w:val="22"/>
        </w:rPr>
        <w:t>“The safety of our customer and our staff remains our number one priority throughout our 500 hotels.”</w:t>
      </w:r>
      <w:r>
        <w:rPr>
          <w:rFonts w:cs="Arial"/>
          <w:color w:val="000000"/>
          <w:sz w:val="22"/>
          <w:szCs w:val="22"/>
        </w:rPr>
        <w:t xml:space="preserve"> Let’s hope they mean it.  But they aren’t alone.</w:t>
      </w:r>
    </w:p>
    <w:p w:rsidR="00A46F32" w:rsidRPr="00E0743B" w:rsidRDefault="00A46F32" w:rsidP="00A46F32">
      <w:pPr>
        <w:spacing w:before="120"/>
        <w:rPr>
          <w:rFonts w:cs="Arial"/>
          <w:color w:val="000000"/>
          <w:sz w:val="22"/>
          <w:szCs w:val="22"/>
        </w:rPr>
      </w:pPr>
      <w:r w:rsidRPr="00E0743B">
        <w:rPr>
          <w:rFonts w:cs="Arial"/>
          <w:color w:val="000000"/>
          <w:sz w:val="22"/>
          <w:szCs w:val="22"/>
        </w:rPr>
        <w:t>Chescombe Ltd</w:t>
      </w:r>
      <w:r>
        <w:rPr>
          <w:rFonts w:cs="Arial"/>
          <w:color w:val="000000"/>
          <w:sz w:val="22"/>
          <w:szCs w:val="22"/>
        </w:rPr>
        <w:t xml:space="preserve">, the </w:t>
      </w:r>
      <w:r w:rsidRPr="00E0743B">
        <w:rPr>
          <w:rFonts w:cs="Arial"/>
          <w:color w:val="000000"/>
          <w:sz w:val="22"/>
          <w:szCs w:val="22"/>
        </w:rPr>
        <w:t>owner of Tantons Hotel in Bideford</w:t>
      </w:r>
      <w:r>
        <w:rPr>
          <w:rFonts w:cs="Arial"/>
          <w:color w:val="000000"/>
          <w:sz w:val="22"/>
          <w:szCs w:val="22"/>
        </w:rPr>
        <w:t xml:space="preserve"> Devon, </w:t>
      </w:r>
      <w:r w:rsidRPr="00E0743B">
        <w:rPr>
          <w:rFonts w:cs="Arial"/>
          <w:color w:val="000000"/>
          <w:sz w:val="22"/>
          <w:szCs w:val="22"/>
        </w:rPr>
        <w:t xml:space="preserve">was fined £40,000 and ordered to pay £10,000 in costs at Exeter Crown Court. The prosecution followed </w:t>
      </w:r>
      <w:r>
        <w:rPr>
          <w:rFonts w:cs="Arial"/>
          <w:color w:val="000000"/>
          <w:sz w:val="22"/>
          <w:szCs w:val="22"/>
        </w:rPr>
        <w:t xml:space="preserve">a fire in May 2011 </w:t>
      </w:r>
      <w:r w:rsidRPr="00E0743B">
        <w:rPr>
          <w:rFonts w:cs="Arial"/>
          <w:color w:val="000000"/>
          <w:sz w:val="22"/>
          <w:szCs w:val="22"/>
        </w:rPr>
        <w:t>in which 55 people were evacuated, including four people who were trapped on the roof of the building and had to be rescued.</w:t>
      </w:r>
    </w:p>
    <w:p w:rsidR="00A46F32" w:rsidRPr="00E0743B" w:rsidRDefault="00A46F32" w:rsidP="00A46F32">
      <w:pPr>
        <w:spacing w:before="120"/>
        <w:rPr>
          <w:rFonts w:cs="Arial"/>
          <w:color w:val="000000"/>
          <w:sz w:val="22"/>
          <w:szCs w:val="22"/>
        </w:rPr>
      </w:pPr>
      <w:r w:rsidRPr="00E0743B">
        <w:rPr>
          <w:rFonts w:cs="Arial"/>
          <w:color w:val="000000"/>
          <w:sz w:val="22"/>
          <w:szCs w:val="22"/>
        </w:rPr>
        <w:t>Th</w:t>
      </w:r>
      <w:r>
        <w:rPr>
          <w:rFonts w:cs="Arial"/>
          <w:color w:val="000000"/>
          <w:sz w:val="22"/>
          <w:szCs w:val="22"/>
        </w:rPr>
        <w:t>is</w:t>
      </w:r>
      <w:r w:rsidRPr="00E0743B">
        <w:rPr>
          <w:rFonts w:cs="Arial"/>
          <w:color w:val="000000"/>
          <w:sz w:val="22"/>
          <w:szCs w:val="22"/>
        </w:rPr>
        <w:t xml:space="preserve"> company pleaded guilty to five </w:t>
      </w:r>
      <w:r>
        <w:rPr>
          <w:rFonts w:cs="Arial"/>
          <w:color w:val="000000"/>
          <w:sz w:val="22"/>
          <w:szCs w:val="22"/>
        </w:rPr>
        <w:t xml:space="preserve">similar </w:t>
      </w:r>
      <w:r w:rsidRPr="00E0743B">
        <w:rPr>
          <w:rFonts w:cs="Arial"/>
          <w:color w:val="000000"/>
          <w:sz w:val="22"/>
          <w:szCs w:val="22"/>
        </w:rPr>
        <w:t>offences under the Regulatory Reform (Fire Safety) Order: failing to implement the requirements of the fire risk assessment; failing to provide adequate fire detection and alarm equipment; inadequate fire resisting doors; a failure to ensure escape routes were kept clear; and failing to maintain a final exit door and self-closing fire doors.</w:t>
      </w:r>
    </w:p>
    <w:p w:rsidR="00A46F32" w:rsidRDefault="00A46F32" w:rsidP="00A46F32">
      <w:pPr>
        <w:spacing w:before="120"/>
        <w:rPr>
          <w:rFonts w:cs="Arial"/>
          <w:color w:val="000000"/>
          <w:sz w:val="22"/>
          <w:szCs w:val="22"/>
        </w:rPr>
      </w:pPr>
      <w:r>
        <w:rPr>
          <w:rFonts w:cs="Arial"/>
          <w:color w:val="000000"/>
          <w:sz w:val="22"/>
          <w:szCs w:val="22"/>
        </w:rPr>
        <w:t xml:space="preserve">UCU health &amp; safety representatives should ensure that the employer’s fire risk assessments are up-to-date, that comprehensible information is available, and that regular training sessions are held for both staff and students, and results recorded.  Our sample checklist can be used to conduct a workplace inspection of basic fire precautions, so you can check other aspects of the fire precautions. </w:t>
      </w:r>
      <w:hyperlink r:id="rId9" w:history="1">
        <w:r w:rsidRPr="00B20484">
          <w:rPr>
            <w:rStyle w:val="Hyperlink"/>
            <w:rFonts w:cs="Arial"/>
            <w:sz w:val="22"/>
            <w:szCs w:val="22"/>
          </w:rPr>
          <w:t>http://www.ucu.org.uk/media/docs/6/t/ucu_firecheck_revmar11.doc</w:t>
        </w:r>
      </w:hyperlink>
      <w:r>
        <w:rPr>
          <w:rFonts w:cs="Arial"/>
          <w:color w:val="000000"/>
          <w:sz w:val="22"/>
          <w:szCs w:val="22"/>
        </w:rPr>
        <w:t xml:space="preserve"> </w:t>
      </w:r>
    </w:p>
    <w:p w:rsidR="00A46F32" w:rsidRDefault="00A46F32" w:rsidP="00A46F32">
      <w:pPr>
        <w:spacing w:before="120"/>
        <w:rPr>
          <w:rFonts w:cs="Arial"/>
          <w:color w:val="000000"/>
          <w:sz w:val="22"/>
          <w:szCs w:val="22"/>
        </w:rPr>
      </w:pPr>
      <w:r>
        <w:rPr>
          <w:rFonts w:cs="Arial"/>
          <w:color w:val="000000"/>
          <w:sz w:val="22"/>
          <w:szCs w:val="22"/>
        </w:rPr>
        <w:t>We, along with the fire authorities, recommend that at least one, and preferably two practice evacuations should take place every year, and that UCU H&amp;S reps should participate as observers in those practice evacuations. We still hear stories that some members of staff won’t evacuate when the alarm sounds “because it’s only a practice”. That’s a management control failure and needs to be put right.</w:t>
      </w:r>
    </w:p>
    <w:p w:rsidR="00A46F32" w:rsidRDefault="00A46F32" w:rsidP="00A46F32">
      <w:pPr>
        <w:spacing w:before="120"/>
        <w:rPr>
          <w:rFonts w:cs="Arial"/>
          <w:color w:val="000000"/>
          <w:sz w:val="22"/>
          <w:szCs w:val="22"/>
        </w:rPr>
      </w:pPr>
      <w:r>
        <w:rPr>
          <w:rFonts w:cs="Arial"/>
          <w:color w:val="000000"/>
          <w:sz w:val="22"/>
          <w:szCs w:val="22"/>
        </w:rPr>
        <w:t>More generally, we also recommend that any of our readers who stay in a hotel should spend a few minutes to make sure they understand the fire precautions information, and walk the route to emergency exits to familiarise themselves.</w:t>
      </w:r>
    </w:p>
    <w:p w:rsidR="007778AD" w:rsidRDefault="007778AD" w:rsidP="00A46F32">
      <w:pPr>
        <w:spacing w:before="100" w:beforeAutospacing="1"/>
        <w:rPr>
          <w:rFonts w:cs="Arial"/>
          <w:b/>
          <w:color w:val="330066"/>
          <w:sz w:val="28"/>
          <w:szCs w:val="28"/>
        </w:rPr>
      </w:pPr>
    </w:p>
    <w:p w:rsidR="004F6638" w:rsidRDefault="004F6638" w:rsidP="00A46F32">
      <w:pPr>
        <w:spacing w:before="100" w:beforeAutospacing="1"/>
        <w:rPr>
          <w:rFonts w:cs="Arial"/>
          <w:b/>
          <w:color w:val="330066"/>
          <w:sz w:val="28"/>
          <w:szCs w:val="28"/>
        </w:rPr>
      </w:pPr>
    </w:p>
    <w:p w:rsidR="00A46F32" w:rsidRPr="00A46F32" w:rsidRDefault="00A46F32" w:rsidP="00A46F32">
      <w:pPr>
        <w:spacing w:before="100" w:beforeAutospacing="1"/>
        <w:rPr>
          <w:rFonts w:cs="Arial"/>
          <w:b/>
          <w:color w:val="330066"/>
          <w:sz w:val="28"/>
          <w:szCs w:val="28"/>
        </w:rPr>
      </w:pPr>
      <w:r w:rsidRPr="00A46F32">
        <w:rPr>
          <w:rFonts w:cs="Arial"/>
          <w:b/>
          <w:color w:val="330066"/>
          <w:sz w:val="28"/>
          <w:szCs w:val="28"/>
        </w:rPr>
        <w:lastRenderedPageBreak/>
        <w:t>3.</w:t>
      </w:r>
      <w:r w:rsidRPr="00A46F32">
        <w:rPr>
          <w:rFonts w:cs="Arial"/>
          <w:b/>
          <w:color w:val="330066"/>
          <w:sz w:val="28"/>
          <w:szCs w:val="28"/>
        </w:rPr>
        <w:tab/>
        <w:t xml:space="preserve"> M5 deaths result in manslaughter charges</w:t>
      </w:r>
    </w:p>
    <w:p w:rsidR="00A46F32" w:rsidRDefault="00A46F32" w:rsidP="00A46F32">
      <w:pPr>
        <w:spacing w:before="120"/>
        <w:rPr>
          <w:rFonts w:cs="Arial"/>
          <w:bCs/>
          <w:color w:val="000000"/>
          <w:sz w:val="22"/>
          <w:szCs w:val="22"/>
        </w:rPr>
      </w:pPr>
      <w:r w:rsidRPr="00075DE6">
        <w:rPr>
          <w:rFonts w:cs="Arial"/>
          <w:bCs/>
          <w:color w:val="000000"/>
          <w:sz w:val="22"/>
          <w:szCs w:val="22"/>
        </w:rPr>
        <w:t>Geoffrey Counsell</w:t>
      </w:r>
      <w:r>
        <w:rPr>
          <w:rFonts w:cs="Arial"/>
          <w:bCs/>
          <w:color w:val="000000"/>
          <w:sz w:val="22"/>
          <w:szCs w:val="22"/>
        </w:rPr>
        <w:t>, the man who organised and operated a f</w:t>
      </w:r>
      <w:r w:rsidRPr="00075DE6">
        <w:rPr>
          <w:rFonts w:cs="Arial"/>
          <w:bCs/>
          <w:color w:val="000000"/>
          <w:sz w:val="22"/>
          <w:szCs w:val="22"/>
        </w:rPr>
        <w:t xml:space="preserve">ireworks </w:t>
      </w:r>
      <w:r>
        <w:rPr>
          <w:rFonts w:cs="Arial"/>
          <w:bCs/>
          <w:color w:val="000000"/>
          <w:sz w:val="22"/>
          <w:szCs w:val="22"/>
        </w:rPr>
        <w:t>display at Taunton rugby club in November 2011 that enveloped the M5 motorway in dense smoke causing a multiple vehicle crash, has been</w:t>
      </w:r>
      <w:r w:rsidRPr="00075DE6">
        <w:rPr>
          <w:rFonts w:cs="Arial"/>
          <w:bCs/>
          <w:color w:val="000000"/>
          <w:sz w:val="22"/>
          <w:szCs w:val="22"/>
        </w:rPr>
        <w:t xml:space="preserve"> charged with seven counts of manslaughter</w:t>
      </w:r>
      <w:r>
        <w:rPr>
          <w:rFonts w:cs="Arial"/>
          <w:bCs/>
          <w:color w:val="000000"/>
          <w:sz w:val="22"/>
          <w:szCs w:val="22"/>
        </w:rPr>
        <w:t>. He</w:t>
      </w:r>
      <w:r w:rsidRPr="00075DE6">
        <w:rPr>
          <w:rFonts w:cs="Arial"/>
          <w:bCs/>
          <w:color w:val="000000"/>
          <w:sz w:val="22"/>
          <w:szCs w:val="22"/>
        </w:rPr>
        <w:t xml:space="preserve"> will appear at Bristol Magistrates Court next month</w:t>
      </w:r>
      <w:r>
        <w:rPr>
          <w:rFonts w:cs="Arial"/>
          <w:bCs/>
          <w:color w:val="000000"/>
          <w:sz w:val="22"/>
          <w:szCs w:val="22"/>
        </w:rPr>
        <w:t>.</w:t>
      </w:r>
    </w:p>
    <w:p w:rsidR="00A46F32" w:rsidRDefault="00A46F32" w:rsidP="00A46F32">
      <w:pPr>
        <w:spacing w:before="120"/>
        <w:rPr>
          <w:sz w:val="22"/>
          <w:szCs w:val="22"/>
        </w:rPr>
      </w:pPr>
      <w:r>
        <w:rPr>
          <w:rFonts w:cs="Arial"/>
          <w:bCs/>
          <w:color w:val="000000"/>
          <w:sz w:val="22"/>
          <w:szCs w:val="22"/>
        </w:rPr>
        <w:t>The multiple vehicle collision was</w:t>
      </w:r>
      <w:r w:rsidRPr="00075DE6">
        <w:rPr>
          <w:rFonts w:cs="Arial"/>
          <w:bCs/>
          <w:color w:val="000000"/>
          <w:sz w:val="22"/>
          <w:szCs w:val="22"/>
        </w:rPr>
        <w:t xml:space="preserve"> described as one of the worst British motorway crashes in memory</w:t>
      </w:r>
      <w:r>
        <w:rPr>
          <w:rFonts w:cs="Arial"/>
          <w:bCs/>
          <w:color w:val="000000"/>
          <w:sz w:val="22"/>
          <w:szCs w:val="22"/>
        </w:rPr>
        <w:t xml:space="preserve">.  7 people died and more than 50 were injured.  This item was reported in the Daily Mail at </w:t>
      </w:r>
      <w:hyperlink r:id="rId10" w:history="1">
        <w:r w:rsidRPr="00AD598C">
          <w:rPr>
            <w:rStyle w:val="Hyperlink"/>
            <w:sz w:val="22"/>
            <w:szCs w:val="22"/>
          </w:rPr>
          <w:t>http://www.dailymail.co.uk/news/article-2220532/Fireworks-organiser-charged-manslaughter-M5-motorway-deaths.html</w:t>
        </w:r>
      </w:hyperlink>
      <w:r w:rsidRPr="00AD598C">
        <w:rPr>
          <w:sz w:val="22"/>
          <w:szCs w:val="22"/>
        </w:rPr>
        <w:t xml:space="preserve">  but you do have to wonder what the Mail would have reported if the event had been cancelled or refused a licence by </w:t>
      </w:r>
      <w:r>
        <w:rPr>
          <w:sz w:val="22"/>
          <w:szCs w:val="22"/>
        </w:rPr>
        <w:t xml:space="preserve">the </w:t>
      </w:r>
      <w:r w:rsidRPr="00AD598C">
        <w:rPr>
          <w:sz w:val="22"/>
          <w:szCs w:val="22"/>
        </w:rPr>
        <w:t>local council</w:t>
      </w:r>
      <w:r>
        <w:rPr>
          <w:sz w:val="22"/>
          <w:szCs w:val="22"/>
        </w:rPr>
        <w:t xml:space="preserve"> because of this kind of risk.  It</w:t>
      </w:r>
      <w:r w:rsidRPr="00AD598C">
        <w:rPr>
          <w:sz w:val="22"/>
          <w:szCs w:val="22"/>
        </w:rPr>
        <w:t xml:space="preserve"> would </w:t>
      </w:r>
      <w:r>
        <w:rPr>
          <w:sz w:val="22"/>
          <w:szCs w:val="22"/>
        </w:rPr>
        <w:t xml:space="preserve">probably </w:t>
      </w:r>
      <w:r w:rsidRPr="00AD598C">
        <w:rPr>
          <w:sz w:val="22"/>
          <w:szCs w:val="22"/>
        </w:rPr>
        <w:t>have been</w:t>
      </w:r>
      <w:r>
        <w:rPr>
          <w:sz w:val="22"/>
          <w:szCs w:val="22"/>
        </w:rPr>
        <w:t xml:space="preserve"> 'Elf and s</w:t>
      </w:r>
      <w:r w:rsidRPr="00AD598C">
        <w:rPr>
          <w:sz w:val="22"/>
          <w:szCs w:val="22"/>
        </w:rPr>
        <w:t>afety</w:t>
      </w:r>
      <w:r>
        <w:rPr>
          <w:sz w:val="22"/>
          <w:szCs w:val="22"/>
        </w:rPr>
        <w:t xml:space="preserve"> killjoys deny</w:t>
      </w:r>
      <w:r w:rsidRPr="00AD598C">
        <w:rPr>
          <w:sz w:val="22"/>
          <w:szCs w:val="22"/>
        </w:rPr>
        <w:t xml:space="preserve"> </w:t>
      </w:r>
      <w:r>
        <w:rPr>
          <w:sz w:val="22"/>
          <w:szCs w:val="22"/>
        </w:rPr>
        <w:t>children</w:t>
      </w:r>
      <w:r w:rsidRPr="00AD598C">
        <w:rPr>
          <w:sz w:val="22"/>
          <w:szCs w:val="22"/>
        </w:rPr>
        <w:t xml:space="preserve"> their </w:t>
      </w:r>
      <w:r>
        <w:rPr>
          <w:sz w:val="22"/>
          <w:szCs w:val="22"/>
        </w:rPr>
        <w:t xml:space="preserve">bonfire-night </w:t>
      </w:r>
      <w:r w:rsidRPr="00AD598C">
        <w:rPr>
          <w:sz w:val="22"/>
          <w:szCs w:val="22"/>
        </w:rPr>
        <w:t xml:space="preserve">fun' </w:t>
      </w:r>
      <w:r>
        <w:rPr>
          <w:sz w:val="22"/>
          <w:szCs w:val="22"/>
        </w:rPr>
        <w:t>across the front page</w:t>
      </w:r>
      <w:r w:rsidRPr="00AD598C">
        <w:rPr>
          <w:sz w:val="22"/>
          <w:szCs w:val="22"/>
        </w:rPr>
        <w:t xml:space="preserve">! I am sure the families of </w:t>
      </w:r>
      <w:r>
        <w:rPr>
          <w:sz w:val="22"/>
          <w:szCs w:val="22"/>
        </w:rPr>
        <w:t>those</w:t>
      </w:r>
      <w:r w:rsidRPr="00AD598C">
        <w:rPr>
          <w:sz w:val="22"/>
          <w:szCs w:val="22"/>
        </w:rPr>
        <w:t xml:space="preserve"> killed and injured in this horrendous </w:t>
      </w:r>
      <w:r>
        <w:rPr>
          <w:sz w:val="22"/>
          <w:szCs w:val="22"/>
        </w:rPr>
        <w:t>event</w:t>
      </w:r>
      <w:r w:rsidRPr="00AD598C">
        <w:rPr>
          <w:sz w:val="22"/>
          <w:szCs w:val="22"/>
        </w:rPr>
        <w:t xml:space="preserve"> wish that in this case health and safety had been rigorously, even, to use Daily Mail</w:t>
      </w:r>
      <w:r>
        <w:rPr>
          <w:sz w:val="22"/>
          <w:szCs w:val="22"/>
        </w:rPr>
        <w:t xml:space="preserve">-style </w:t>
      </w:r>
      <w:r w:rsidRPr="00AD598C">
        <w:rPr>
          <w:sz w:val="22"/>
          <w:szCs w:val="22"/>
        </w:rPr>
        <w:t>terminology 'over- zealously' applied.</w:t>
      </w:r>
    </w:p>
    <w:p w:rsidR="00A46F32" w:rsidRPr="00A46F32" w:rsidRDefault="00A46F32" w:rsidP="00A46F32">
      <w:pPr>
        <w:spacing w:before="100" w:beforeAutospacing="1"/>
        <w:rPr>
          <w:b/>
          <w:color w:val="330066"/>
          <w:sz w:val="28"/>
          <w:szCs w:val="28"/>
        </w:rPr>
      </w:pPr>
      <w:r>
        <w:rPr>
          <w:b/>
          <w:color w:val="330066"/>
          <w:sz w:val="28"/>
          <w:szCs w:val="28"/>
        </w:rPr>
        <w:t>4.</w:t>
      </w:r>
      <w:r>
        <w:rPr>
          <w:b/>
          <w:color w:val="330066"/>
          <w:sz w:val="28"/>
          <w:szCs w:val="28"/>
        </w:rPr>
        <w:tab/>
      </w:r>
      <w:r w:rsidRPr="00A46F32">
        <w:rPr>
          <w:b/>
          <w:color w:val="330066"/>
          <w:sz w:val="28"/>
          <w:szCs w:val="28"/>
        </w:rPr>
        <w:t xml:space="preserve"> HSE hides enforcement action information</w:t>
      </w:r>
    </w:p>
    <w:p w:rsidR="00A46F32" w:rsidRDefault="00A46F32" w:rsidP="00A46F32">
      <w:pPr>
        <w:spacing w:before="120"/>
        <w:rPr>
          <w:sz w:val="22"/>
          <w:szCs w:val="22"/>
        </w:rPr>
      </w:pPr>
      <w:r>
        <w:rPr>
          <w:sz w:val="22"/>
          <w:szCs w:val="22"/>
        </w:rPr>
        <w:t>Since the HSE recently revamped its website, the front page link to their enforcement databases has disappeared. This appears to be part of a culture of disappearance at the HSE; local office telephone numbers went a few years ago; a number of local offices themselves have disappeared over the past year; inspectors no longer appearing at universities to conduct unannounced inspections, and now the public records of enforcement action are less accessible.</w:t>
      </w:r>
    </w:p>
    <w:p w:rsidR="00A46F32" w:rsidRDefault="00A46F32" w:rsidP="00A46F32">
      <w:pPr>
        <w:spacing w:before="120"/>
        <w:rPr>
          <w:sz w:val="22"/>
          <w:szCs w:val="22"/>
        </w:rPr>
      </w:pPr>
      <w:r>
        <w:rPr>
          <w:sz w:val="22"/>
          <w:szCs w:val="22"/>
        </w:rPr>
        <w:t xml:space="preserve">The enforcement databases list the names of employers who have committed breaches of the law, and had formal enforcement action taken against them.  There are 2 databases, notices and prosecutions, that record offences and prohibition and improvement notices issued in the past 5 years.  Earlier records are contained in two historical record sets also accessible from the home page. </w:t>
      </w:r>
    </w:p>
    <w:p w:rsidR="00A46F32" w:rsidRPr="00F61078" w:rsidRDefault="00A46F32" w:rsidP="00A46F32">
      <w:pPr>
        <w:spacing w:before="120"/>
        <w:rPr>
          <w:sz w:val="22"/>
          <w:szCs w:val="22"/>
        </w:rPr>
      </w:pPr>
      <w:r>
        <w:rPr>
          <w:sz w:val="22"/>
          <w:szCs w:val="22"/>
        </w:rPr>
        <w:t xml:space="preserve">The home page is here </w:t>
      </w:r>
      <w:hyperlink r:id="rId11" w:history="1">
        <w:r w:rsidRPr="00B644B1">
          <w:rPr>
            <w:rStyle w:val="Hyperlink"/>
            <w:sz w:val="22"/>
            <w:szCs w:val="22"/>
          </w:rPr>
          <w:t>http://www.hse.gov.uk/enforce/index.htm</w:t>
        </w:r>
      </w:hyperlink>
      <w:r>
        <w:rPr>
          <w:sz w:val="22"/>
          <w:szCs w:val="22"/>
        </w:rPr>
        <w:t xml:space="preserve"> and links to all the databases. Always worth checking – search on name and type in university or college for relevant results.</w:t>
      </w:r>
    </w:p>
    <w:p w:rsidR="00A46F32" w:rsidRPr="00A46F32" w:rsidRDefault="00A46F32" w:rsidP="00A46F32">
      <w:pPr>
        <w:spacing w:before="100" w:beforeAutospacing="1"/>
        <w:rPr>
          <w:b/>
          <w:color w:val="330066"/>
          <w:sz w:val="28"/>
          <w:szCs w:val="28"/>
        </w:rPr>
      </w:pPr>
      <w:r w:rsidRPr="00A46F32">
        <w:rPr>
          <w:b/>
          <w:color w:val="330066"/>
          <w:sz w:val="28"/>
          <w:szCs w:val="28"/>
        </w:rPr>
        <w:t>5.</w:t>
      </w:r>
      <w:r w:rsidRPr="00A46F32">
        <w:rPr>
          <w:b/>
          <w:color w:val="330066"/>
          <w:sz w:val="28"/>
          <w:szCs w:val="28"/>
        </w:rPr>
        <w:tab/>
        <w:t xml:space="preserve"> DSE Regulations</w:t>
      </w:r>
    </w:p>
    <w:p w:rsidR="00A46F32" w:rsidRDefault="00A46F32" w:rsidP="00A46F32">
      <w:pPr>
        <w:spacing w:before="120"/>
        <w:rPr>
          <w:sz w:val="22"/>
          <w:szCs w:val="22"/>
        </w:rPr>
      </w:pPr>
      <w:r>
        <w:rPr>
          <w:sz w:val="22"/>
          <w:szCs w:val="22"/>
        </w:rPr>
        <w:t>We have had a couple of DSE workstation assessment enquiries recently, so it’s worth restating our position.</w:t>
      </w:r>
    </w:p>
    <w:p w:rsidR="00A46F32" w:rsidRDefault="00A46F32" w:rsidP="00A46F32">
      <w:pPr>
        <w:spacing w:before="120"/>
        <w:rPr>
          <w:sz w:val="22"/>
          <w:szCs w:val="22"/>
        </w:rPr>
      </w:pPr>
      <w:r>
        <w:rPr>
          <w:sz w:val="22"/>
          <w:szCs w:val="22"/>
        </w:rPr>
        <w:lastRenderedPageBreak/>
        <w:t xml:space="preserve">University and college academic staff are increasingly reliant on internal networks for information about their work and about the student body.  Many management instructions come via e-mail – I’ve heard of more than one case where a member in a staffroom gets e-mails from his supervisor, who sits at the desk across the room.  The reason given for this failure to communicate personally is to ensure there is a paper trail if a dispute arises! </w:t>
      </w:r>
    </w:p>
    <w:p w:rsidR="00A46F32" w:rsidRDefault="00A46F32" w:rsidP="00A46F32">
      <w:pPr>
        <w:spacing w:before="120"/>
        <w:rPr>
          <w:sz w:val="22"/>
          <w:szCs w:val="22"/>
        </w:rPr>
      </w:pPr>
      <w:r>
        <w:rPr>
          <w:sz w:val="22"/>
          <w:szCs w:val="22"/>
        </w:rPr>
        <w:t>All workstations are required</w:t>
      </w:r>
      <w:r w:rsidR="00D86167">
        <w:rPr>
          <w:sz w:val="22"/>
          <w:szCs w:val="22"/>
        </w:rPr>
        <w:t xml:space="preserve"> to</w:t>
      </w:r>
      <w:r>
        <w:rPr>
          <w:sz w:val="22"/>
          <w:szCs w:val="22"/>
        </w:rPr>
        <w:t xml:space="preserve"> be assessed, not just those of “designated users”. (Employers usually interpret “designated user” to apply only to staff such as data processors who work pretty-much fulltime on-screen.</w:t>
      </w:r>
    </w:p>
    <w:p w:rsidR="00A46F32" w:rsidRDefault="00A46F32" w:rsidP="00A46F32">
      <w:pPr>
        <w:spacing w:before="120"/>
        <w:rPr>
          <w:sz w:val="22"/>
          <w:szCs w:val="22"/>
        </w:rPr>
      </w:pPr>
      <w:r>
        <w:rPr>
          <w:sz w:val="22"/>
          <w:szCs w:val="22"/>
        </w:rPr>
        <w:t>U</w:t>
      </w:r>
      <w:r w:rsidRPr="0050249E">
        <w:rPr>
          <w:sz w:val="22"/>
          <w:szCs w:val="22"/>
        </w:rPr>
        <w:t>nder the DSE Regulations</w:t>
      </w:r>
      <w:r>
        <w:rPr>
          <w:sz w:val="22"/>
          <w:szCs w:val="22"/>
        </w:rPr>
        <w:t>, e</w:t>
      </w:r>
      <w:r w:rsidRPr="0050249E">
        <w:rPr>
          <w:sz w:val="22"/>
          <w:szCs w:val="22"/>
        </w:rPr>
        <w:t xml:space="preserve">mployees who are "designated users" are entitled to free eye tests on request, and then </w:t>
      </w:r>
      <w:r>
        <w:rPr>
          <w:sz w:val="22"/>
          <w:szCs w:val="22"/>
        </w:rPr>
        <w:t>periodic</w:t>
      </w:r>
      <w:r w:rsidRPr="0050249E">
        <w:rPr>
          <w:sz w:val="22"/>
          <w:szCs w:val="22"/>
        </w:rPr>
        <w:t xml:space="preserve"> re-tests. If such tests reveal that</w:t>
      </w:r>
      <w:r>
        <w:rPr>
          <w:sz w:val="22"/>
          <w:szCs w:val="22"/>
        </w:rPr>
        <w:t xml:space="preserve"> </w:t>
      </w:r>
      <w:r w:rsidRPr="0050249E">
        <w:rPr>
          <w:sz w:val="22"/>
          <w:szCs w:val="22"/>
        </w:rPr>
        <w:t>the provision of appropriate corrective devices</w:t>
      </w:r>
      <w:r>
        <w:rPr>
          <w:sz w:val="22"/>
          <w:szCs w:val="22"/>
        </w:rPr>
        <w:t xml:space="preserve"> is necessary - </w:t>
      </w:r>
      <w:r w:rsidRPr="0050249E">
        <w:rPr>
          <w:sz w:val="22"/>
          <w:szCs w:val="22"/>
        </w:rPr>
        <w:t>an additional pair of</w:t>
      </w:r>
      <w:r>
        <w:rPr>
          <w:sz w:val="22"/>
          <w:szCs w:val="22"/>
        </w:rPr>
        <w:t xml:space="preserve"> </w:t>
      </w:r>
      <w:r w:rsidRPr="0050249E">
        <w:rPr>
          <w:sz w:val="22"/>
          <w:szCs w:val="22"/>
        </w:rPr>
        <w:t>specs for on-screen use that are different to your distance or reading prescription</w:t>
      </w:r>
      <w:r>
        <w:rPr>
          <w:sz w:val="22"/>
          <w:szCs w:val="22"/>
        </w:rPr>
        <w:t xml:space="preserve"> -</w:t>
      </w:r>
      <w:r w:rsidRPr="0050249E">
        <w:rPr>
          <w:sz w:val="22"/>
          <w:szCs w:val="22"/>
        </w:rPr>
        <w:t xml:space="preserve"> the employer must supply these</w:t>
      </w:r>
      <w:r>
        <w:rPr>
          <w:sz w:val="22"/>
          <w:szCs w:val="22"/>
        </w:rPr>
        <w:t xml:space="preserve"> </w:t>
      </w:r>
      <w:r w:rsidRPr="0050249E">
        <w:rPr>
          <w:sz w:val="22"/>
          <w:szCs w:val="22"/>
        </w:rPr>
        <w:t>free of charge.</w:t>
      </w:r>
      <w:r>
        <w:rPr>
          <w:sz w:val="22"/>
          <w:szCs w:val="22"/>
        </w:rPr>
        <w:t xml:space="preserve"> Some employers have arrangements </w:t>
      </w:r>
      <w:r w:rsidRPr="0050249E">
        <w:rPr>
          <w:sz w:val="22"/>
          <w:szCs w:val="22"/>
        </w:rPr>
        <w:t xml:space="preserve">with a local optician or </w:t>
      </w:r>
      <w:r>
        <w:rPr>
          <w:sz w:val="22"/>
          <w:szCs w:val="22"/>
        </w:rPr>
        <w:t xml:space="preserve">a </w:t>
      </w:r>
      <w:r w:rsidRPr="0050249E">
        <w:rPr>
          <w:sz w:val="22"/>
          <w:szCs w:val="22"/>
        </w:rPr>
        <w:t>national chain for staff eye tests</w:t>
      </w:r>
      <w:r>
        <w:rPr>
          <w:sz w:val="22"/>
          <w:szCs w:val="22"/>
        </w:rPr>
        <w:t xml:space="preserve"> and spectacle provision</w:t>
      </w:r>
      <w:r w:rsidRPr="0050249E">
        <w:rPr>
          <w:sz w:val="22"/>
          <w:szCs w:val="22"/>
        </w:rPr>
        <w:t>.</w:t>
      </w:r>
    </w:p>
    <w:p w:rsidR="00A46F32" w:rsidRDefault="00A46F32" w:rsidP="00A46F32">
      <w:pPr>
        <w:spacing w:before="120"/>
        <w:rPr>
          <w:sz w:val="22"/>
          <w:szCs w:val="22"/>
        </w:rPr>
      </w:pPr>
      <w:r>
        <w:rPr>
          <w:sz w:val="22"/>
          <w:szCs w:val="22"/>
        </w:rPr>
        <w:t>Like much of health &amp; safety regulation, t</w:t>
      </w:r>
      <w:r w:rsidRPr="0050249E">
        <w:rPr>
          <w:sz w:val="22"/>
          <w:szCs w:val="22"/>
        </w:rPr>
        <w:t>he question of designation has a</w:t>
      </w:r>
      <w:r>
        <w:rPr>
          <w:sz w:val="22"/>
          <w:szCs w:val="22"/>
        </w:rPr>
        <w:t>lways been one open to interpretation - emplo</w:t>
      </w:r>
      <w:r w:rsidRPr="0050249E">
        <w:rPr>
          <w:sz w:val="22"/>
          <w:szCs w:val="22"/>
        </w:rPr>
        <w:t xml:space="preserve">yers often say that academic staff cannot be users as they don't spend enough time on the DSE - but we say that these days, a lecturer cannot do </w:t>
      </w:r>
      <w:r>
        <w:rPr>
          <w:sz w:val="22"/>
          <w:szCs w:val="22"/>
        </w:rPr>
        <w:t>their</w:t>
      </w:r>
      <w:r w:rsidRPr="0050249E">
        <w:rPr>
          <w:sz w:val="22"/>
          <w:szCs w:val="22"/>
        </w:rPr>
        <w:t xml:space="preserve"> job without spending lots of time on screen, </w:t>
      </w:r>
      <w:r>
        <w:rPr>
          <w:sz w:val="22"/>
          <w:szCs w:val="22"/>
        </w:rPr>
        <w:t>where</w:t>
      </w:r>
      <w:r w:rsidRPr="0050249E">
        <w:rPr>
          <w:sz w:val="22"/>
          <w:szCs w:val="22"/>
        </w:rPr>
        <w:t xml:space="preserve"> most management info</w:t>
      </w:r>
      <w:r>
        <w:rPr>
          <w:sz w:val="22"/>
          <w:szCs w:val="22"/>
        </w:rPr>
        <w:t>rmation</w:t>
      </w:r>
      <w:r w:rsidRPr="0050249E">
        <w:rPr>
          <w:sz w:val="22"/>
          <w:szCs w:val="22"/>
        </w:rPr>
        <w:t xml:space="preserve"> c</w:t>
      </w:r>
      <w:r>
        <w:rPr>
          <w:sz w:val="22"/>
          <w:szCs w:val="22"/>
        </w:rPr>
        <w:t>omes via intranets and e-mails, and the whole range of student admin is on-line. Currently on-line marking of exam and other scripts is growing in popularity with</w:t>
      </w:r>
      <w:r w:rsidRPr="008E0E80">
        <w:rPr>
          <w:sz w:val="22"/>
          <w:szCs w:val="22"/>
        </w:rPr>
        <w:t xml:space="preserve"> </w:t>
      </w:r>
      <w:r>
        <w:rPr>
          <w:sz w:val="22"/>
          <w:szCs w:val="22"/>
        </w:rPr>
        <w:t>employer</w:t>
      </w:r>
      <w:r w:rsidR="00174ED4">
        <w:rPr>
          <w:sz w:val="22"/>
          <w:szCs w:val="22"/>
        </w:rPr>
        <w:t>s</w:t>
      </w:r>
      <w:r>
        <w:rPr>
          <w:sz w:val="22"/>
          <w:szCs w:val="22"/>
        </w:rPr>
        <w:t>, and we have reported earlier that some Branches and LA’s have successfully challenged compulsion in this respect. In one other university pilot, staff managed to negotiate the provision of an e-book reader onto which scripts were loaded, and a laptop with the appropriate marking software – bribery or successful negotiation?</w:t>
      </w:r>
    </w:p>
    <w:p w:rsidR="00A46F32" w:rsidRDefault="00A46F32" w:rsidP="00A46F32">
      <w:pPr>
        <w:spacing w:before="120"/>
        <w:rPr>
          <w:sz w:val="22"/>
          <w:szCs w:val="22"/>
        </w:rPr>
      </w:pPr>
      <w:r w:rsidRPr="0050249E">
        <w:rPr>
          <w:sz w:val="22"/>
          <w:szCs w:val="22"/>
        </w:rPr>
        <w:t xml:space="preserve">UCU recommends that all academic staff </w:t>
      </w:r>
      <w:r>
        <w:rPr>
          <w:sz w:val="22"/>
          <w:szCs w:val="22"/>
        </w:rPr>
        <w:t>be</w:t>
      </w:r>
      <w:r w:rsidRPr="0050249E">
        <w:rPr>
          <w:sz w:val="22"/>
          <w:szCs w:val="22"/>
        </w:rPr>
        <w:t xml:space="preserve"> </w:t>
      </w:r>
      <w:r>
        <w:rPr>
          <w:sz w:val="22"/>
          <w:szCs w:val="22"/>
        </w:rPr>
        <w:t>designated as users, and s</w:t>
      </w:r>
      <w:r w:rsidRPr="0050249E">
        <w:rPr>
          <w:sz w:val="22"/>
          <w:szCs w:val="22"/>
        </w:rPr>
        <w:t>ome institut</w:t>
      </w:r>
      <w:r>
        <w:rPr>
          <w:sz w:val="22"/>
          <w:szCs w:val="22"/>
        </w:rPr>
        <w:t>ions already do that.</w:t>
      </w:r>
      <w:r w:rsidRPr="0050249E">
        <w:rPr>
          <w:sz w:val="22"/>
          <w:szCs w:val="22"/>
        </w:rPr>
        <w:t xml:space="preserve"> </w:t>
      </w:r>
      <w:hyperlink r:id="rId12" w:history="1">
        <w:r w:rsidRPr="003B558F">
          <w:rPr>
            <w:rStyle w:val="Hyperlink"/>
            <w:sz w:val="22"/>
            <w:szCs w:val="22"/>
          </w:rPr>
          <w:t>http://www.hse.gov.uk/pubns/books/l26.htm</w:t>
        </w:r>
      </w:hyperlink>
      <w:r>
        <w:rPr>
          <w:sz w:val="22"/>
          <w:szCs w:val="22"/>
        </w:rPr>
        <w:t xml:space="preserve"> for </w:t>
      </w:r>
      <w:r w:rsidRPr="0050249E">
        <w:rPr>
          <w:sz w:val="22"/>
          <w:szCs w:val="22"/>
        </w:rPr>
        <w:t>the DSE Reg</w:t>
      </w:r>
      <w:r>
        <w:rPr>
          <w:sz w:val="22"/>
          <w:szCs w:val="22"/>
        </w:rPr>
        <w:t xml:space="preserve">ulations </w:t>
      </w:r>
      <w:r w:rsidRPr="0050249E">
        <w:rPr>
          <w:sz w:val="22"/>
          <w:szCs w:val="22"/>
        </w:rPr>
        <w:t>&amp; Guidance booklet</w:t>
      </w:r>
      <w:r>
        <w:rPr>
          <w:sz w:val="22"/>
          <w:szCs w:val="22"/>
        </w:rPr>
        <w:t xml:space="preserve"> and other detailed information.</w:t>
      </w:r>
    </w:p>
    <w:p w:rsidR="00A46F32" w:rsidRDefault="00A46F32" w:rsidP="00A46F32">
      <w:pPr>
        <w:spacing w:before="120"/>
        <w:rPr>
          <w:sz w:val="22"/>
          <w:szCs w:val="22"/>
        </w:rPr>
      </w:pPr>
      <w:r>
        <w:rPr>
          <w:sz w:val="22"/>
          <w:szCs w:val="22"/>
        </w:rPr>
        <w:t>Guidance paragraph 15 to the DSE Regulations defines circumstances where UCU H&amp;S believes covers the work of our academic members:</w:t>
      </w:r>
    </w:p>
    <w:p w:rsidR="00A46F32" w:rsidRPr="00276C14" w:rsidRDefault="00A46F32" w:rsidP="00A46F32">
      <w:pPr>
        <w:spacing w:before="120"/>
        <w:rPr>
          <w:sz w:val="22"/>
          <w:szCs w:val="22"/>
        </w:rPr>
      </w:pPr>
      <w:r>
        <w:rPr>
          <w:i/>
          <w:iCs/>
          <w:sz w:val="22"/>
          <w:szCs w:val="22"/>
        </w:rPr>
        <w:t>“</w:t>
      </w:r>
      <w:r w:rsidRPr="00276C14">
        <w:rPr>
          <w:i/>
          <w:iCs/>
          <w:sz w:val="22"/>
          <w:szCs w:val="22"/>
        </w:rPr>
        <w:t>Where it is clear that use of DSE is more or less continuous on most days, the individuals concerned should be regarded as users or operators. This will include the majority of those whose job mainly involves, for example DSE based data input or sales and order processing.</w:t>
      </w:r>
      <w:r>
        <w:rPr>
          <w:i/>
          <w:iCs/>
          <w:sz w:val="22"/>
          <w:szCs w:val="22"/>
        </w:rPr>
        <w:t xml:space="preserve"> </w:t>
      </w:r>
      <w:r w:rsidRPr="00276C14">
        <w:rPr>
          <w:i/>
          <w:iCs/>
          <w:sz w:val="22"/>
          <w:szCs w:val="22"/>
        </w:rPr>
        <w:t>Where use is less continuous or frequent, other factors connected with the job must be assessed. It will generally be appropriate to classify the person concerned as a user or operator if they:</w:t>
      </w:r>
    </w:p>
    <w:p w:rsidR="00A46F32" w:rsidRPr="00276C14" w:rsidRDefault="00A46F32" w:rsidP="00A46F32">
      <w:pPr>
        <w:spacing w:before="120"/>
        <w:rPr>
          <w:sz w:val="22"/>
          <w:szCs w:val="22"/>
        </w:rPr>
      </w:pPr>
      <w:r w:rsidRPr="00276C14">
        <w:rPr>
          <w:i/>
          <w:iCs/>
          <w:sz w:val="22"/>
          <w:szCs w:val="22"/>
        </w:rPr>
        <w:lastRenderedPageBreak/>
        <w:t xml:space="preserve">(a) normally use DSE for </w:t>
      </w:r>
      <w:r w:rsidRPr="00276C14">
        <w:rPr>
          <w:b/>
          <w:bCs/>
          <w:i/>
          <w:iCs/>
          <w:sz w:val="22"/>
          <w:szCs w:val="22"/>
        </w:rPr>
        <w:t xml:space="preserve">continuous or near-continuous spells of an hour or more </w:t>
      </w:r>
      <w:r w:rsidRPr="00276C14">
        <w:rPr>
          <w:i/>
          <w:iCs/>
          <w:sz w:val="22"/>
          <w:szCs w:val="22"/>
        </w:rPr>
        <w:t>at a time; and</w:t>
      </w:r>
    </w:p>
    <w:p w:rsidR="00A46F32" w:rsidRPr="00276C14" w:rsidRDefault="00A46F32" w:rsidP="00A46F32">
      <w:pPr>
        <w:spacing w:before="120"/>
        <w:rPr>
          <w:sz w:val="22"/>
          <w:szCs w:val="22"/>
        </w:rPr>
      </w:pPr>
      <w:r w:rsidRPr="00276C14">
        <w:rPr>
          <w:i/>
          <w:iCs/>
          <w:sz w:val="22"/>
          <w:szCs w:val="22"/>
        </w:rPr>
        <w:t xml:space="preserve">(b) use DSE in this way </w:t>
      </w:r>
      <w:r w:rsidRPr="00276C14">
        <w:rPr>
          <w:b/>
          <w:bCs/>
          <w:i/>
          <w:iCs/>
          <w:sz w:val="22"/>
          <w:szCs w:val="22"/>
        </w:rPr>
        <w:t>more or less daily</w:t>
      </w:r>
      <w:r w:rsidRPr="00276C14">
        <w:rPr>
          <w:i/>
          <w:iCs/>
          <w:sz w:val="22"/>
          <w:szCs w:val="22"/>
        </w:rPr>
        <w:t>; and</w:t>
      </w:r>
    </w:p>
    <w:p w:rsidR="00A46F32" w:rsidRPr="00276C14" w:rsidRDefault="00A46F32" w:rsidP="00A46F32">
      <w:pPr>
        <w:spacing w:before="120"/>
        <w:rPr>
          <w:sz w:val="22"/>
          <w:szCs w:val="22"/>
        </w:rPr>
      </w:pPr>
      <w:r w:rsidRPr="00276C14">
        <w:rPr>
          <w:i/>
          <w:iCs/>
          <w:sz w:val="22"/>
          <w:szCs w:val="22"/>
        </w:rPr>
        <w:t xml:space="preserve">(c) have to </w:t>
      </w:r>
      <w:r w:rsidRPr="00276C14">
        <w:rPr>
          <w:b/>
          <w:bCs/>
          <w:i/>
          <w:iCs/>
          <w:sz w:val="22"/>
          <w:szCs w:val="22"/>
        </w:rPr>
        <w:t xml:space="preserve">transfer information quickly </w:t>
      </w:r>
      <w:r w:rsidRPr="00276C14">
        <w:rPr>
          <w:i/>
          <w:iCs/>
          <w:sz w:val="22"/>
          <w:szCs w:val="22"/>
        </w:rPr>
        <w:t xml:space="preserve">to or from the DSE; </w:t>
      </w:r>
    </w:p>
    <w:p w:rsidR="00A46F32" w:rsidRPr="00276C14" w:rsidRDefault="00A46F32" w:rsidP="00A46F32">
      <w:pPr>
        <w:spacing w:before="120"/>
        <w:rPr>
          <w:sz w:val="22"/>
          <w:szCs w:val="22"/>
        </w:rPr>
      </w:pPr>
      <w:r w:rsidRPr="00276C14">
        <w:rPr>
          <w:b/>
          <w:bCs/>
          <w:i/>
          <w:iCs/>
          <w:sz w:val="22"/>
          <w:szCs w:val="22"/>
        </w:rPr>
        <w:t xml:space="preserve">and also </w:t>
      </w:r>
      <w:r w:rsidRPr="00276C14">
        <w:rPr>
          <w:i/>
          <w:iCs/>
          <w:sz w:val="22"/>
          <w:szCs w:val="22"/>
        </w:rPr>
        <w:t xml:space="preserve">need to apply high levels of </w:t>
      </w:r>
      <w:r w:rsidRPr="00276C14">
        <w:rPr>
          <w:b/>
          <w:bCs/>
          <w:i/>
          <w:iCs/>
          <w:sz w:val="22"/>
          <w:szCs w:val="22"/>
        </w:rPr>
        <w:t>attention and concentration</w:t>
      </w:r>
      <w:r w:rsidRPr="00276C14">
        <w:rPr>
          <w:i/>
          <w:iCs/>
          <w:sz w:val="22"/>
          <w:szCs w:val="22"/>
        </w:rPr>
        <w:t xml:space="preserve">; or are </w:t>
      </w:r>
      <w:r w:rsidRPr="00276C14">
        <w:rPr>
          <w:b/>
          <w:bCs/>
          <w:i/>
          <w:iCs/>
          <w:sz w:val="22"/>
          <w:szCs w:val="22"/>
        </w:rPr>
        <w:t xml:space="preserve">highly dependent </w:t>
      </w:r>
      <w:r w:rsidRPr="00276C14">
        <w:rPr>
          <w:i/>
          <w:iCs/>
          <w:sz w:val="22"/>
          <w:szCs w:val="22"/>
        </w:rPr>
        <w:t xml:space="preserve">on DSE or have </w:t>
      </w:r>
      <w:r w:rsidRPr="00276C14">
        <w:rPr>
          <w:b/>
          <w:bCs/>
          <w:i/>
          <w:iCs/>
          <w:sz w:val="22"/>
          <w:szCs w:val="22"/>
        </w:rPr>
        <w:t xml:space="preserve">little choice </w:t>
      </w:r>
      <w:r w:rsidRPr="00276C14">
        <w:rPr>
          <w:i/>
          <w:iCs/>
          <w:sz w:val="22"/>
          <w:szCs w:val="22"/>
        </w:rPr>
        <w:t xml:space="preserve">about using it; or need </w:t>
      </w:r>
      <w:r w:rsidRPr="00276C14">
        <w:rPr>
          <w:b/>
          <w:bCs/>
          <w:i/>
          <w:iCs/>
          <w:sz w:val="22"/>
          <w:szCs w:val="22"/>
        </w:rPr>
        <w:t xml:space="preserve">special training or skills </w:t>
      </w:r>
      <w:r w:rsidRPr="00276C14">
        <w:rPr>
          <w:i/>
          <w:iCs/>
          <w:sz w:val="22"/>
          <w:szCs w:val="22"/>
        </w:rPr>
        <w:t>to use the DSE.</w:t>
      </w:r>
      <w:r>
        <w:rPr>
          <w:i/>
          <w:iCs/>
          <w:sz w:val="22"/>
          <w:szCs w:val="22"/>
        </w:rPr>
        <w:t xml:space="preserve">” </w:t>
      </w:r>
    </w:p>
    <w:p w:rsidR="00A46F32" w:rsidRDefault="00A46F32" w:rsidP="00A46F32">
      <w:pPr>
        <w:spacing w:before="120"/>
        <w:rPr>
          <w:sz w:val="22"/>
          <w:szCs w:val="22"/>
        </w:rPr>
      </w:pPr>
      <w:r>
        <w:rPr>
          <w:sz w:val="22"/>
          <w:szCs w:val="22"/>
        </w:rPr>
        <w:t>In May this year the HSE served Improvement Notices on a college for</w:t>
      </w:r>
      <w:r w:rsidRPr="00276C14">
        <w:rPr>
          <w:sz w:val="22"/>
          <w:szCs w:val="22"/>
        </w:rPr>
        <w:t xml:space="preserve"> failure to perform suitable and sufficient analysis</w:t>
      </w:r>
      <w:r>
        <w:rPr>
          <w:sz w:val="22"/>
          <w:szCs w:val="22"/>
        </w:rPr>
        <w:t xml:space="preserve"> </w:t>
      </w:r>
      <w:r w:rsidRPr="00276C14">
        <w:rPr>
          <w:sz w:val="22"/>
          <w:szCs w:val="22"/>
        </w:rPr>
        <w:t>of DSE users</w:t>
      </w:r>
      <w:r>
        <w:rPr>
          <w:sz w:val="22"/>
          <w:szCs w:val="22"/>
        </w:rPr>
        <w:t>’ workstations; failing to</w:t>
      </w:r>
      <w:r w:rsidRPr="00276C14">
        <w:rPr>
          <w:sz w:val="22"/>
          <w:szCs w:val="22"/>
        </w:rPr>
        <w:t xml:space="preserve"> reduce the risks identified as </w:t>
      </w:r>
      <w:r>
        <w:rPr>
          <w:sz w:val="22"/>
          <w:szCs w:val="22"/>
        </w:rPr>
        <w:t xml:space="preserve">a consequence of an assessment; and </w:t>
      </w:r>
      <w:r w:rsidRPr="00276C14">
        <w:rPr>
          <w:sz w:val="22"/>
          <w:szCs w:val="22"/>
        </w:rPr>
        <w:t xml:space="preserve">failure to ensure DSE users </w:t>
      </w:r>
      <w:r>
        <w:rPr>
          <w:sz w:val="22"/>
          <w:szCs w:val="22"/>
        </w:rPr>
        <w:t xml:space="preserve">were </w:t>
      </w:r>
      <w:r w:rsidRPr="00276C14">
        <w:rPr>
          <w:sz w:val="22"/>
          <w:szCs w:val="22"/>
        </w:rPr>
        <w:t xml:space="preserve">provided with adequate H&amp;S training in </w:t>
      </w:r>
      <w:r>
        <w:rPr>
          <w:sz w:val="22"/>
          <w:szCs w:val="22"/>
        </w:rPr>
        <w:t xml:space="preserve">the </w:t>
      </w:r>
      <w:r w:rsidRPr="00276C14">
        <w:rPr>
          <w:sz w:val="22"/>
          <w:szCs w:val="22"/>
        </w:rPr>
        <w:t>use of workstations.</w:t>
      </w:r>
    </w:p>
    <w:p w:rsidR="00A46F32" w:rsidRPr="00D86167" w:rsidRDefault="00A46F32" w:rsidP="00A46F32">
      <w:pPr>
        <w:spacing w:before="100" w:beforeAutospacing="1"/>
        <w:rPr>
          <w:b/>
          <w:color w:val="330066"/>
          <w:sz w:val="28"/>
          <w:szCs w:val="28"/>
        </w:rPr>
      </w:pPr>
      <w:r w:rsidRPr="00D86167">
        <w:rPr>
          <w:b/>
          <w:color w:val="330066"/>
          <w:sz w:val="28"/>
          <w:szCs w:val="28"/>
        </w:rPr>
        <w:t>6.</w:t>
      </w:r>
      <w:r w:rsidRPr="00D86167">
        <w:rPr>
          <w:b/>
          <w:color w:val="330066"/>
          <w:sz w:val="28"/>
          <w:szCs w:val="28"/>
        </w:rPr>
        <w:tab/>
        <w:t xml:space="preserve"> What absence management is really for</w:t>
      </w:r>
    </w:p>
    <w:p w:rsidR="00A46F32" w:rsidRPr="007A0046" w:rsidRDefault="00A46F32" w:rsidP="00A46F32">
      <w:pPr>
        <w:spacing w:before="120"/>
        <w:rPr>
          <w:sz w:val="22"/>
          <w:szCs w:val="22"/>
        </w:rPr>
      </w:pPr>
      <w:r w:rsidRPr="007A0046">
        <w:rPr>
          <w:sz w:val="22"/>
          <w:szCs w:val="22"/>
        </w:rPr>
        <w:t>More than 600 staff were dismissed from the Department of Work and Pensions (DWP) last year for their poor work attendance</w:t>
      </w:r>
      <w:r>
        <w:rPr>
          <w:sz w:val="22"/>
          <w:szCs w:val="22"/>
        </w:rPr>
        <w:t>,</w:t>
      </w:r>
      <w:r w:rsidRPr="007A0046">
        <w:rPr>
          <w:sz w:val="22"/>
          <w:szCs w:val="22"/>
        </w:rPr>
        <w:t xml:space="preserve"> according to figures </w:t>
      </w:r>
      <w:r>
        <w:rPr>
          <w:sz w:val="22"/>
          <w:szCs w:val="22"/>
        </w:rPr>
        <w:t xml:space="preserve">just </w:t>
      </w:r>
      <w:r w:rsidRPr="007A0046">
        <w:rPr>
          <w:sz w:val="22"/>
          <w:szCs w:val="22"/>
        </w:rPr>
        <w:t>released</w:t>
      </w:r>
      <w:r>
        <w:rPr>
          <w:sz w:val="22"/>
          <w:szCs w:val="22"/>
        </w:rPr>
        <w:t>.</w:t>
      </w:r>
    </w:p>
    <w:p w:rsidR="00A46F32" w:rsidRPr="007A0046" w:rsidRDefault="00A46F32" w:rsidP="00A46F32">
      <w:pPr>
        <w:spacing w:before="120"/>
        <w:rPr>
          <w:sz w:val="22"/>
          <w:szCs w:val="22"/>
        </w:rPr>
      </w:pPr>
      <w:r>
        <w:rPr>
          <w:sz w:val="22"/>
          <w:szCs w:val="22"/>
        </w:rPr>
        <w:t>Video conferencing firm</w:t>
      </w:r>
      <w:r w:rsidRPr="007A0046">
        <w:rPr>
          <w:sz w:val="22"/>
          <w:szCs w:val="22"/>
        </w:rPr>
        <w:t xml:space="preserve"> LifeSize</w:t>
      </w:r>
      <w:r>
        <w:rPr>
          <w:sz w:val="22"/>
          <w:szCs w:val="22"/>
        </w:rPr>
        <w:t xml:space="preserve"> made the request under the Freedom of Information Act</w:t>
      </w:r>
      <w:r w:rsidRPr="007A0046">
        <w:rPr>
          <w:sz w:val="22"/>
          <w:szCs w:val="22"/>
        </w:rPr>
        <w:t xml:space="preserve">, </w:t>
      </w:r>
      <w:r>
        <w:rPr>
          <w:sz w:val="22"/>
          <w:szCs w:val="22"/>
        </w:rPr>
        <w:t xml:space="preserve">which </w:t>
      </w:r>
      <w:r w:rsidRPr="007A0046">
        <w:rPr>
          <w:sz w:val="22"/>
          <w:szCs w:val="22"/>
        </w:rPr>
        <w:t>reveal</w:t>
      </w:r>
      <w:r>
        <w:rPr>
          <w:sz w:val="22"/>
          <w:szCs w:val="22"/>
        </w:rPr>
        <w:t>ed</w:t>
      </w:r>
      <w:r w:rsidRPr="007A0046">
        <w:rPr>
          <w:sz w:val="22"/>
          <w:szCs w:val="22"/>
        </w:rPr>
        <w:t xml:space="preserve"> that 672 people were sacked for “unsatisfactory attendance” and 54 were disciplined for “unauthorised absence”.</w:t>
      </w:r>
    </w:p>
    <w:p w:rsidR="00A46F32" w:rsidRPr="007A0046" w:rsidRDefault="00A46F32" w:rsidP="00A46F32">
      <w:pPr>
        <w:spacing w:before="120"/>
        <w:rPr>
          <w:sz w:val="22"/>
          <w:szCs w:val="22"/>
        </w:rPr>
      </w:pPr>
      <w:r w:rsidRPr="007A0046">
        <w:rPr>
          <w:sz w:val="22"/>
          <w:szCs w:val="22"/>
        </w:rPr>
        <w:t>It also found that the average number of sick days a year at the department was 7.4 per employee with a total of 700,890 work days lost, with stress accounting for one in ten days lost to sickness.</w:t>
      </w:r>
    </w:p>
    <w:p w:rsidR="00A46F32" w:rsidRPr="007A0046" w:rsidRDefault="00A46F32" w:rsidP="00A46F32">
      <w:pPr>
        <w:spacing w:before="120"/>
        <w:rPr>
          <w:sz w:val="22"/>
          <w:szCs w:val="22"/>
        </w:rPr>
      </w:pPr>
      <w:r w:rsidRPr="007A0046">
        <w:rPr>
          <w:sz w:val="22"/>
          <w:szCs w:val="22"/>
        </w:rPr>
        <w:t>The figures also revealed that the Ministry of Justice took the most days off ill in 2011 at an average of 8.9 per employee, with 21.7% of the 635,554 sick days being attributed to stress.</w:t>
      </w:r>
    </w:p>
    <w:p w:rsidR="00A46F32" w:rsidRPr="007A0046" w:rsidRDefault="00A46F32" w:rsidP="00A46F32">
      <w:pPr>
        <w:spacing w:before="120"/>
        <w:rPr>
          <w:sz w:val="22"/>
          <w:szCs w:val="22"/>
        </w:rPr>
      </w:pPr>
      <w:r w:rsidRPr="007A0046">
        <w:rPr>
          <w:sz w:val="22"/>
          <w:szCs w:val="22"/>
        </w:rPr>
        <w:t>In addition, 36 staff were disciplined for their absence, with 11 being carpeted for abuse of sick leave procedures and 23 for being absent without leave or late.</w:t>
      </w:r>
    </w:p>
    <w:p w:rsidR="00A46F32" w:rsidRPr="000B3A15" w:rsidRDefault="00F51954" w:rsidP="00A46F32">
      <w:pPr>
        <w:spacing w:before="100" w:beforeAutospacing="1"/>
        <w:rPr>
          <w:b/>
          <w:color w:val="330066"/>
          <w:sz w:val="28"/>
          <w:szCs w:val="28"/>
        </w:rPr>
      </w:pPr>
      <w:r>
        <w:rPr>
          <w:b/>
          <w:color w:val="330066"/>
          <w:sz w:val="28"/>
          <w:szCs w:val="28"/>
        </w:rPr>
        <w:t>7</w:t>
      </w:r>
      <w:r w:rsidR="000B3A15" w:rsidRPr="000B3A15">
        <w:rPr>
          <w:b/>
          <w:color w:val="330066"/>
          <w:sz w:val="28"/>
          <w:szCs w:val="28"/>
        </w:rPr>
        <w:t>.</w:t>
      </w:r>
      <w:r w:rsidR="000B3A15" w:rsidRPr="000B3A15">
        <w:rPr>
          <w:b/>
          <w:color w:val="330066"/>
          <w:sz w:val="28"/>
          <w:szCs w:val="28"/>
        </w:rPr>
        <w:tab/>
      </w:r>
      <w:r w:rsidR="00A46F32" w:rsidRPr="000B3A15">
        <w:rPr>
          <w:b/>
          <w:color w:val="330066"/>
          <w:sz w:val="28"/>
          <w:szCs w:val="28"/>
        </w:rPr>
        <w:t>Proposed amendment of the HASAWA 1974</w:t>
      </w:r>
    </w:p>
    <w:p w:rsidR="00A46F32" w:rsidRDefault="00A46F32" w:rsidP="00A46F32">
      <w:pPr>
        <w:spacing w:before="120"/>
        <w:rPr>
          <w:sz w:val="22"/>
          <w:szCs w:val="22"/>
        </w:rPr>
      </w:pPr>
      <w:r>
        <w:rPr>
          <w:sz w:val="22"/>
          <w:szCs w:val="22"/>
        </w:rPr>
        <w:t xml:space="preserve">As part of the Enterprise &amp; Regulatory Reform Bill currently going through the parliamentary process, the government has, at the last minute in the House of Commons Report stage of consideration of the Bill, proposed an amendment to HASAWA Section 47 that appears to remove the right of an injured worker to make a civil (compensation) </w:t>
      </w:r>
      <w:r>
        <w:rPr>
          <w:sz w:val="22"/>
          <w:szCs w:val="22"/>
        </w:rPr>
        <w:lastRenderedPageBreak/>
        <w:t xml:space="preserve">claim against an employer, on the basis that the injury resulted from a statutory breach by the employer.  </w:t>
      </w:r>
    </w:p>
    <w:p w:rsidR="00A46F32" w:rsidRDefault="00A46F32" w:rsidP="00A46F32">
      <w:pPr>
        <w:spacing w:before="120"/>
        <w:rPr>
          <w:sz w:val="22"/>
          <w:szCs w:val="22"/>
        </w:rPr>
      </w:pPr>
      <w:r>
        <w:rPr>
          <w:sz w:val="22"/>
          <w:szCs w:val="22"/>
        </w:rPr>
        <w:t xml:space="preserve">The briefing from Thompsons solicitors circulated by IER can be accessed here </w:t>
      </w:r>
      <w:hyperlink r:id="rId13" w:history="1">
        <w:r w:rsidRPr="00734084">
          <w:rPr>
            <w:rStyle w:val="Hyperlink"/>
            <w:sz w:val="20"/>
            <w:szCs w:val="20"/>
          </w:rPr>
          <w:t>http://www.ier.org.uk/sites/ier.org.uk/files/ERRB%20civil%20liability%20briefing%20final.doc</w:t>
        </w:r>
      </w:hyperlink>
      <w:r>
        <w:rPr>
          <w:sz w:val="22"/>
          <w:szCs w:val="22"/>
        </w:rPr>
        <w:t xml:space="preserve"> ; the original amendment document containing the full text of the proposed amendment is here </w:t>
      </w:r>
      <w:hyperlink r:id="rId14" w:history="1">
        <w:r w:rsidRPr="00734084">
          <w:rPr>
            <w:rStyle w:val="Hyperlink"/>
            <w:sz w:val="20"/>
            <w:szCs w:val="20"/>
          </w:rPr>
          <w:t>http://www.publications.parliament.uk/pa/bills/cbill/2012-2013/0061/amend/pbc0611110a.pdf</w:t>
        </w:r>
      </w:hyperlink>
      <w:r>
        <w:rPr>
          <w:sz w:val="22"/>
          <w:szCs w:val="22"/>
        </w:rPr>
        <w:t xml:space="preserve"> and you can find S47 of HASAWA yourself.</w:t>
      </w:r>
    </w:p>
    <w:p w:rsidR="00A46F32" w:rsidRDefault="00A46F32" w:rsidP="00A46F32">
      <w:pPr>
        <w:spacing w:before="120"/>
        <w:rPr>
          <w:sz w:val="22"/>
          <w:szCs w:val="22"/>
        </w:rPr>
      </w:pPr>
      <w:r>
        <w:rPr>
          <w:sz w:val="22"/>
          <w:szCs w:val="22"/>
        </w:rPr>
        <w:t>Thompsons circular says that the government appears to be taking the recommendation from the Lofstedt report about strict liability as consultation on this measure, but there remains some debate about whether-or-not the state is required to consult on changes in primary legislation. It isn’t really clear what the implication of this amendment will be for the conduct of cases – every civil case has to show that the employer was negligent, and as a result of that negligence harm was caused.  But there probably is, as Thompsons says, some form of threat.</w:t>
      </w:r>
    </w:p>
    <w:p w:rsidR="00A46F32" w:rsidRDefault="00A46F32" w:rsidP="00A46F32">
      <w:pPr>
        <w:spacing w:before="120"/>
        <w:rPr>
          <w:sz w:val="22"/>
          <w:szCs w:val="22"/>
        </w:rPr>
      </w:pPr>
      <w:r>
        <w:rPr>
          <w:sz w:val="22"/>
          <w:szCs w:val="22"/>
        </w:rPr>
        <w:t>We’ll keep you updated – Hilda Palmer of the Hazards Campaign is on the case with contacts at Thompsons and elsewhere.</w:t>
      </w:r>
    </w:p>
    <w:p w:rsidR="00A46F32" w:rsidRPr="000B3A15" w:rsidRDefault="00F51954" w:rsidP="00A46F32">
      <w:pPr>
        <w:spacing w:before="100" w:beforeAutospacing="1"/>
        <w:rPr>
          <w:b/>
          <w:color w:val="330066"/>
          <w:sz w:val="28"/>
          <w:szCs w:val="28"/>
        </w:rPr>
      </w:pPr>
      <w:r>
        <w:rPr>
          <w:b/>
          <w:color w:val="330066"/>
          <w:sz w:val="28"/>
          <w:szCs w:val="28"/>
        </w:rPr>
        <w:t>8</w:t>
      </w:r>
      <w:r w:rsidR="000B3A15" w:rsidRPr="000B3A15">
        <w:rPr>
          <w:b/>
          <w:color w:val="330066"/>
          <w:sz w:val="28"/>
          <w:szCs w:val="28"/>
        </w:rPr>
        <w:t>.</w:t>
      </w:r>
      <w:r w:rsidR="000B3A15" w:rsidRPr="000B3A15">
        <w:rPr>
          <w:b/>
          <w:color w:val="330066"/>
          <w:sz w:val="28"/>
          <w:szCs w:val="28"/>
        </w:rPr>
        <w:tab/>
      </w:r>
      <w:r w:rsidR="00A46F32" w:rsidRPr="000B3A15">
        <w:rPr>
          <w:b/>
          <w:color w:val="330066"/>
          <w:sz w:val="28"/>
          <w:szCs w:val="28"/>
        </w:rPr>
        <w:t>First Aid Regulations consultation</w:t>
      </w:r>
    </w:p>
    <w:p w:rsidR="00A46F32" w:rsidRPr="00047900" w:rsidRDefault="00A46F32" w:rsidP="00A46F32">
      <w:pPr>
        <w:spacing w:before="120"/>
        <w:rPr>
          <w:bCs/>
          <w:sz w:val="22"/>
          <w:szCs w:val="22"/>
        </w:rPr>
      </w:pPr>
      <w:r w:rsidRPr="00047900">
        <w:rPr>
          <w:bCs/>
          <w:sz w:val="22"/>
          <w:szCs w:val="22"/>
        </w:rPr>
        <w:t>CD248 – A consultation on the proposed removal of the requirement for the Health and Safety Executive to approve first aid training and qualifications, a review of the Approved Code of Practice and the content of associated guidance</w:t>
      </w:r>
    </w:p>
    <w:p w:rsidR="00A46F32" w:rsidRPr="00047900" w:rsidRDefault="00A46F32" w:rsidP="00A46F32">
      <w:pPr>
        <w:spacing w:before="120"/>
        <w:rPr>
          <w:sz w:val="22"/>
          <w:szCs w:val="22"/>
        </w:rPr>
      </w:pPr>
      <w:r w:rsidRPr="00047900">
        <w:rPr>
          <w:sz w:val="22"/>
          <w:szCs w:val="22"/>
        </w:rPr>
        <w:t>This Consultative Document seeks views on proposals from HSE to amend Regulation 3(2) of the Health and Safety (First-Aid) Regulations 1981 (S.I. 1981 No. 917) as amended and is intended to build upon the views sought in stakeholder consultation conducted by HSE on the proposed amendment earlier in the year. The amendments are in response to a recommendation in Professor Löfstedt’s report "Reclaiming health and safety for all: An independent review of health and safety legislation", and relate to the regulation of first-aid at work.</w:t>
      </w:r>
    </w:p>
    <w:p w:rsidR="00A46F32" w:rsidRPr="00047900" w:rsidRDefault="00A46F32" w:rsidP="00A46F32">
      <w:pPr>
        <w:spacing w:before="120"/>
        <w:rPr>
          <w:sz w:val="22"/>
          <w:szCs w:val="22"/>
        </w:rPr>
      </w:pPr>
      <w:r w:rsidRPr="00047900">
        <w:rPr>
          <w:sz w:val="22"/>
          <w:szCs w:val="22"/>
        </w:rPr>
        <w:t>HSE is consulting on the proposed removal of the requirement for HSE to approve first aid training and qualifications and a review of the associated Approved Code of Practice and the content of revised guidance to support employers with the changes. Specifically, HSE seeks views on what guidance would be useful to businesses when assessing what they need in terms of first aid provision for their particular circumstances; and in the selection of training providers.</w:t>
      </w:r>
    </w:p>
    <w:p w:rsidR="00A46F32" w:rsidRPr="00047900" w:rsidRDefault="00A46F32" w:rsidP="00A46F32">
      <w:pPr>
        <w:spacing w:before="120"/>
        <w:rPr>
          <w:sz w:val="22"/>
          <w:szCs w:val="22"/>
        </w:rPr>
      </w:pPr>
      <w:r w:rsidRPr="00047900">
        <w:rPr>
          <w:sz w:val="22"/>
          <w:szCs w:val="22"/>
        </w:rPr>
        <w:lastRenderedPageBreak/>
        <w:t>These changes are part of HSE’s work to make it easier for businesses and other users to understand what they need to do to comply with health and safety law, and will be of interest to businesses of all sizes and from all sectors.</w:t>
      </w:r>
    </w:p>
    <w:p w:rsidR="00A46F32" w:rsidRPr="00047900" w:rsidRDefault="00A46F32" w:rsidP="00A46F32">
      <w:pPr>
        <w:spacing w:before="120"/>
        <w:rPr>
          <w:sz w:val="22"/>
          <w:szCs w:val="22"/>
        </w:rPr>
      </w:pPr>
      <w:r>
        <w:rPr>
          <w:sz w:val="22"/>
          <w:szCs w:val="22"/>
        </w:rPr>
        <w:t xml:space="preserve">This link takes to all the information you need in order to respond. </w:t>
      </w:r>
      <w:hyperlink r:id="rId15" w:history="1">
        <w:r w:rsidRPr="00047900">
          <w:rPr>
            <w:rStyle w:val="Hyperlink"/>
            <w:sz w:val="22"/>
            <w:szCs w:val="22"/>
          </w:rPr>
          <w:t>http://www.hse</w:t>
        </w:r>
        <w:r w:rsidRPr="00047900">
          <w:rPr>
            <w:rStyle w:val="Hyperlink"/>
            <w:sz w:val="22"/>
            <w:szCs w:val="22"/>
          </w:rPr>
          <w:t>.</w:t>
        </w:r>
        <w:r w:rsidRPr="00047900">
          <w:rPr>
            <w:rStyle w:val="Hyperlink"/>
            <w:sz w:val="22"/>
            <w:szCs w:val="22"/>
          </w:rPr>
          <w:t>gov.uk/consult/co</w:t>
        </w:r>
        <w:r w:rsidRPr="00047900">
          <w:rPr>
            <w:rStyle w:val="Hyperlink"/>
            <w:sz w:val="22"/>
            <w:szCs w:val="22"/>
          </w:rPr>
          <w:t>n</w:t>
        </w:r>
        <w:r w:rsidRPr="00047900">
          <w:rPr>
            <w:rStyle w:val="Hyperlink"/>
            <w:sz w:val="22"/>
            <w:szCs w:val="22"/>
          </w:rPr>
          <w:t>docs/cd248.htm</w:t>
        </w:r>
      </w:hyperlink>
    </w:p>
    <w:p w:rsidR="00A46F32" w:rsidRPr="00047900" w:rsidRDefault="00A46F32" w:rsidP="00A46F32">
      <w:pPr>
        <w:spacing w:before="120"/>
        <w:rPr>
          <w:sz w:val="22"/>
          <w:szCs w:val="22"/>
        </w:rPr>
      </w:pPr>
      <w:r w:rsidRPr="00047900">
        <w:rPr>
          <w:sz w:val="22"/>
          <w:szCs w:val="22"/>
        </w:rPr>
        <w:t xml:space="preserve">This consultation ends on </w:t>
      </w:r>
      <w:r w:rsidRPr="00047900">
        <w:rPr>
          <w:bCs/>
          <w:sz w:val="22"/>
          <w:szCs w:val="22"/>
        </w:rPr>
        <w:t>3 December 2012</w:t>
      </w:r>
    </w:p>
    <w:p w:rsidR="00A46F32" w:rsidRPr="000B3A15" w:rsidRDefault="00F51954" w:rsidP="00A46F32">
      <w:pPr>
        <w:spacing w:before="100" w:beforeAutospacing="1"/>
        <w:rPr>
          <w:b/>
          <w:color w:val="330066"/>
          <w:sz w:val="28"/>
          <w:szCs w:val="28"/>
        </w:rPr>
      </w:pPr>
      <w:r>
        <w:rPr>
          <w:b/>
          <w:color w:val="330066"/>
          <w:sz w:val="28"/>
          <w:szCs w:val="28"/>
        </w:rPr>
        <w:t>9</w:t>
      </w:r>
      <w:r w:rsidR="000B3A15" w:rsidRPr="000B3A15">
        <w:rPr>
          <w:b/>
          <w:color w:val="330066"/>
          <w:sz w:val="28"/>
          <w:szCs w:val="28"/>
        </w:rPr>
        <w:t>.</w:t>
      </w:r>
      <w:r w:rsidR="000B3A15" w:rsidRPr="000B3A15">
        <w:rPr>
          <w:b/>
          <w:color w:val="330066"/>
          <w:sz w:val="28"/>
          <w:szCs w:val="28"/>
        </w:rPr>
        <w:tab/>
      </w:r>
      <w:r w:rsidR="00A46F32" w:rsidRPr="000B3A15">
        <w:rPr>
          <w:b/>
          <w:color w:val="330066"/>
          <w:sz w:val="28"/>
          <w:szCs w:val="28"/>
        </w:rPr>
        <w:t>Health &amp; safety training courses</w:t>
      </w:r>
    </w:p>
    <w:p w:rsidR="00A46F32" w:rsidRPr="001A50E9" w:rsidRDefault="00A46F32" w:rsidP="00A46F32">
      <w:pPr>
        <w:spacing w:before="120"/>
        <w:rPr>
          <w:sz w:val="22"/>
          <w:szCs w:val="22"/>
        </w:rPr>
      </w:pPr>
      <w:r>
        <w:rPr>
          <w:sz w:val="22"/>
          <w:szCs w:val="22"/>
        </w:rPr>
        <w:t xml:space="preserve">There are still places available on the forthcoming courses in </w:t>
      </w:r>
      <w:smartTag w:uri="urn:schemas-microsoft-com:office:smarttags" w:element="City">
        <w:r>
          <w:rPr>
            <w:sz w:val="22"/>
            <w:szCs w:val="22"/>
          </w:rPr>
          <w:t>Manchester</w:t>
        </w:r>
      </w:smartTag>
      <w:r>
        <w:rPr>
          <w:sz w:val="22"/>
          <w:szCs w:val="22"/>
        </w:rPr>
        <w:t>, 14</w:t>
      </w:r>
      <w:r w:rsidRPr="00B00A55">
        <w:rPr>
          <w:sz w:val="22"/>
          <w:szCs w:val="22"/>
          <w:vertAlign w:val="superscript"/>
        </w:rPr>
        <w:t>th</w:t>
      </w:r>
      <w:r>
        <w:rPr>
          <w:sz w:val="22"/>
          <w:szCs w:val="22"/>
        </w:rPr>
        <w:t>–16</w:t>
      </w:r>
      <w:r w:rsidRPr="00B00A55">
        <w:rPr>
          <w:sz w:val="22"/>
          <w:szCs w:val="22"/>
          <w:vertAlign w:val="superscript"/>
        </w:rPr>
        <w:t>th</w:t>
      </w:r>
      <w:r>
        <w:rPr>
          <w:sz w:val="22"/>
          <w:szCs w:val="22"/>
        </w:rPr>
        <w:t xml:space="preserve"> November, and </w:t>
      </w:r>
      <w:smartTag w:uri="urn:schemas-microsoft-com:office:smarttags" w:element="place">
        <w:smartTag w:uri="urn:schemas-microsoft-com:office:smarttags" w:element="City">
          <w:r>
            <w:rPr>
              <w:sz w:val="22"/>
              <w:szCs w:val="22"/>
            </w:rPr>
            <w:t>Taunton</w:t>
          </w:r>
        </w:smartTag>
      </w:smartTag>
      <w:r>
        <w:rPr>
          <w:sz w:val="22"/>
          <w:szCs w:val="22"/>
        </w:rPr>
        <w:t xml:space="preserve"> 26</w:t>
      </w:r>
      <w:r w:rsidRPr="00B00A55">
        <w:rPr>
          <w:sz w:val="22"/>
          <w:szCs w:val="22"/>
          <w:vertAlign w:val="superscript"/>
        </w:rPr>
        <w:t>th</w:t>
      </w:r>
      <w:r>
        <w:rPr>
          <w:sz w:val="22"/>
          <w:szCs w:val="22"/>
        </w:rPr>
        <w:t>–28</w:t>
      </w:r>
      <w:r w:rsidRPr="00B00A55">
        <w:rPr>
          <w:sz w:val="22"/>
          <w:szCs w:val="22"/>
          <w:vertAlign w:val="superscript"/>
        </w:rPr>
        <w:t>th</w:t>
      </w:r>
      <w:r>
        <w:rPr>
          <w:sz w:val="22"/>
          <w:szCs w:val="22"/>
        </w:rPr>
        <w:t xml:space="preserve"> November.  More information and applications to Karen Brooks – </w:t>
      </w:r>
      <w:hyperlink r:id="rId16" w:history="1">
        <w:r w:rsidRPr="003B558F">
          <w:rPr>
            <w:rStyle w:val="Hyperlink"/>
            <w:sz w:val="22"/>
            <w:szCs w:val="22"/>
          </w:rPr>
          <w:t>kbrooks@ucu.org.uk</w:t>
        </w:r>
      </w:hyperlink>
      <w:r>
        <w:rPr>
          <w:sz w:val="22"/>
          <w:szCs w:val="22"/>
        </w:rPr>
        <w:t xml:space="preserve"> </w:t>
      </w:r>
    </w:p>
    <w:p w:rsidR="00A46F32" w:rsidRPr="004A145B" w:rsidRDefault="007778AD" w:rsidP="00A46F32">
      <w:pPr>
        <w:pStyle w:val="BodyText"/>
        <w:spacing w:after="0" w:afterAutospacing="0" w:line="240" w:lineRule="auto"/>
        <w:rPr>
          <w:b/>
          <w:color w:val="FF3399"/>
          <w:sz w:val="24"/>
        </w:rPr>
      </w:pPr>
      <w:r>
        <w:rPr>
          <w:noProof/>
          <w:lang w:eastAsia="en-GB"/>
        </w:rPr>
        <w:pict>
          <v:shapetype id="_x0000_t202" coordsize="21600,21600" o:spt="202" path="m,l,21600r21600,l21600,xe">
            <v:stroke joinstyle="miter"/>
            <v:path gradientshapeok="t" o:connecttype="rect"/>
          </v:shapetype>
          <v:shape id="_x0000_s1091" type="#_x0000_t202" style="position:absolute;margin-left:-.95pt;margin-top:23.35pt;width:498.9pt;height:109.9pt;z-index:251658240;mso-wrap-style:none" fillcolor="#306" stroked="f">
            <v:textbox style="mso-next-textbox:#_x0000_s1091">
              <w:txbxContent>
                <w:p w:rsidR="00A46F32" w:rsidRPr="007778AD" w:rsidRDefault="00A46F32" w:rsidP="000E1CF9">
                  <w:pPr>
                    <w:pStyle w:val="BodyText"/>
                    <w:spacing w:after="0" w:afterAutospacing="0"/>
                    <w:jc w:val="center"/>
                    <w:rPr>
                      <w:b/>
                      <w:color w:val="FFFFFF"/>
                      <w:sz w:val="24"/>
                    </w:rPr>
                  </w:pPr>
                  <w:r w:rsidRPr="007778AD">
                    <w:rPr>
                      <w:b/>
                      <w:color w:val="FFFFFF"/>
                      <w:sz w:val="24"/>
                    </w:rPr>
                    <w:t>Contact UCU Health &amp; Safety Advice</w:t>
                  </w:r>
                </w:p>
                <w:p w:rsidR="00A46F32" w:rsidRPr="007778AD" w:rsidRDefault="00A46F32" w:rsidP="000E1CF9">
                  <w:pPr>
                    <w:pStyle w:val="BodyText"/>
                    <w:spacing w:after="0" w:afterAutospacing="0"/>
                    <w:jc w:val="center"/>
                    <w:rPr>
                      <w:b/>
                      <w:color w:val="FFFFFF"/>
                      <w:sz w:val="24"/>
                    </w:rPr>
                  </w:pPr>
                  <w:r w:rsidRPr="007778AD">
                    <w:rPr>
                      <w:b/>
                      <w:color w:val="FFFFFF"/>
                      <w:sz w:val="24"/>
                    </w:rPr>
                    <w:t xml:space="preserve">UCU Health &amp; Safety Advice is provided by the Greater Manchester Hazards Centre, and is available for 3 days each week during extended term times.  The contact person is John Bamford: (e) </w:t>
                  </w:r>
                  <w:hyperlink r:id="rId17" w:history="1">
                    <w:r w:rsidRPr="007778AD">
                      <w:rPr>
                        <w:rStyle w:val="Hyperlink"/>
                        <w:color w:val="FFFFFF"/>
                        <w:sz w:val="24"/>
                      </w:rPr>
                      <w:t>jbamford@ucu.org.uk</w:t>
                    </w:r>
                  </w:hyperlink>
                  <w:r w:rsidRPr="007778AD">
                    <w:rPr>
                      <w:b/>
                      <w:color w:val="FFFFFF"/>
                      <w:sz w:val="24"/>
                    </w:rPr>
                    <w:t xml:space="preserve"> (t) 0161 636 7558</w:t>
                  </w:r>
                </w:p>
                <w:p w:rsidR="00A46F32" w:rsidRPr="007E7595" w:rsidRDefault="00A46F32" w:rsidP="000E1CF9">
                  <w:pPr>
                    <w:pStyle w:val="BodyText"/>
                    <w:spacing w:after="0" w:afterAutospacing="0"/>
                    <w:rPr>
                      <w:rFonts w:cs="Verdana"/>
                      <w:b/>
                      <w:color w:val="FFFFFF"/>
                      <w:szCs w:val="21"/>
                      <w:lang w:eastAsia="en-GB"/>
                    </w:rPr>
                  </w:pPr>
                </w:p>
                <w:p w:rsidR="00A46F32" w:rsidRPr="007E7595" w:rsidRDefault="00A46F32" w:rsidP="000E1CF9">
                  <w:pPr>
                    <w:pStyle w:val="BodyText"/>
                    <w:spacing w:after="0" w:afterAutospacing="0"/>
                    <w:jc w:val="center"/>
                    <w:rPr>
                      <w:b/>
                      <w:color w:val="FFFFFF"/>
                    </w:rPr>
                  </w:pPr>
                </w:p>
              </w:txbxContent>
            </v:textbox>
            <w10:wrap type="square"/>
          </v:shape>
        </w:pict>
      </w:r>
    </w:p>
    <w:p w:rsidR="000E1CF9" w:rsidRDefault="000E1CF9" w:rsidP="000E1CF9">
      <w:pPr>
        <w:pStyle w:val="BodyText"/>
        <w:spacing w:after="0" w:afterAutospacing="0" w:line="22" w:lineRule="atLeast"/>
        <w:jc w:val="center"/>
        <w:rPr>
          <w:rFonts w:cs="Verdana"/>
          <w:color w:val="000000"/>
          <w:szCs w:val="21"/>
          <w:lang w:eastAsia="en-GB"/>
        </w:rPr>
      </w:pPr>
    </w:p>
    <w:p w:rsidR="000E1CF9" w:rsidRDefault="000E1CF9" w:rsidP="000E1CF9">
      <w:pPr>
        <w:pStyle w:val="BodyText"/>
        <w:spacing w:after="0" w:afterAutospacing="0" w:line="22" w:lineRule="atLeast"/>
        <w:jc w:val="center"/>
        <w:rPr>
          <w:rFonts w:cs="Verdana"/>
          <w:color w:val="000000"/>
          <w:szCs w:val="21"/>
          <w:lang w:eastAsia="en-GB"/>
        </w:rPr>
      </w:pPr>
    </w:p>
    <w:p w:rsidR="007778AD" w:rsidRPr="007778AD" w:rsidRDefault="000E1CF9" w:rsidP="007778AD">
      <w:pPr>
        <w:pStyle w:val="BodyText"/>
        <w:spacing w:after="0" w:afterAutospacing="0" w:line="22" w:lineRule="atLeast"/>
        <w:jc w:val="center"/>
        <w:rPr>
          <w:rFonts w:cs="Verdana-Bold"/>
          <w:b/>
          <w:bCs/>
          <w:color w:val="FF1F90"/>
          <w:sz w:val="28"/>
          <w:szCs w:val="28"/>
          <w:lang w:eastAsia="en-GB"/>
        </w:rPr>
      </w:pPr>
      <w:r w:rsidRPr="007778AD">
        <w:rPr>
          <w:rFonts w:cs="Verdana"/>
          <w:color w:val="000000"/>
          <w:sz w:val="28"/>
          <w:szCs w:val="28"/>
          <w:lang w:eastAsia="en-GB"/>
        </w:rPr>
        <w:t xml:space="preserve">Visit the </w:t>
      </w:r>
      <w:hyperlink r:id="rId18" w:history="1">
        <w:r w:rsidRPr="007778AD">
          <w:rPr>
            <w:rStyle w:val="Hyperlink"/>
            <w:rFonts w:cs="Verdana-Bold"/>
            <w:bCs/>
            <w:sz w:val="28"/>
            <w:szCs w:val="28"/>
            <w:lang w:eastAsia="en-GB"/>
          </w:rPr>
          <w:t>UCU Health and Safety web page</w:t>
        </w:r>
      </w:hyperlink>
      <w:r w:rsidRPr="007778AD">
        <w:rPr>
          <w:rFonts w:cs="Verdana-Bold"/>
          <w:b/>
          <w:bCs/>
          <w:color w:val="FF1F90"/>
          <w:sz w:val="28"/>
          <w:szCs w:val="28"/>
          <w:lang w:eastAsia="en-GB"/>
        </w:rPr>
        <w:t>:</w:t>
      </w:r>
    </w:p>
    <w:p w:rsidR="000E1CF9" w:rsidRPr="007778AD" w:rsidRDefault="007778AD" w:rsidP="007778AD">
      <w:pPr>
        <w:pStyle w:val="BodyText"/>
        <w:spacing w:after="0" w:afterAutospacing="0" w:line="22" w:lineRule="atLeast"/>
        <w:jc w:val="center"/>
        <w:rPr>
          <w:rFonts w:cs="Verdana-Bold"/>
          <w:b/>
          <w:bCs/>
          <w:color w:val="FF1F90"/>
          <w:sz w:val="28"/>
          <w:szCs w:val="28"/>
          <w:lang w:eastAsia="en-GB"/>
        </w:rPr>
      </w:pPr>
      <w:hyperlink r:id="rId19" w:history="1">
        <w:r w:rsidRPr="007778AD">
          <w:rPr>
            <w:rStyle w:val="Hyperlink"/>
            <w:sz w:val="28"/>
            <w:szCs w:val="28"/>
          </w:rPr>
          <w:t>http://www.ucu.org.uk/healthandsafety</w:t>
        </w:r>
      </w:hyperlink>
    </w:p>
    <w:p w:rsidR="00BF45F7" w:rsidRDefault="00BF45F7" w:rsidP="00B00D83">
      <w:pPr>
        <w:pStyle w:val="BodyText"/>
        <w:spacing w:after="0" w:afterAutospacing="0" w:line="22" w:lineRule="atLeast"/>
        <w:jc w:val="center"/>
        <w:rPr>
          <w:rFonts w:cs="Verdana"/>
          <w:color w:val="000000"/>
          <w:szCs w:val="21"/>
          <w:lang w:eastAsia="en-GB"/>
        </w:rPr>
      </w:pPr>
    </w:p>
    <w:sectPr w:rsidR="00BF45F7" w:rsidSect="00100820">
      <w:footerReference w:type="default" r:id="rId20"/>
      <w:endnotePr>
        <w:numFmt w:val="decimal"/>
      </w:endnotePr>
      <w:pgSz w:w="11906" w:h="16838" w:code="9"/>
      <w:pgMar w:top="1247" w:right="907" w:bottom="1134" w:left="102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05B" w:rsidRDefault="00ED505B">
      <w:r>
        <w:separator/>
      </w:r>
    </w:p>
  </w:endnote>
  <w:endnote w:type="continuationSeparator" w:id="0">
    <w:p w:rsidR="00ED505B" w:rsidRDefault="00ED5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F32" w:rsidRDefault="00174ED4">
    <w:pPr>
      <w:pStyle w:val="Footer"/>
      <w:jc w:val="center"/>
      <w:rPr>
        <w:sz w:val="16"/>
      </w:rPr>
    </w:pPr>
    <w:r>
      <w:rPr>
        <w:noProof/>
        <w:sz w:val="20"/>
        <w:lang w:eastAsia="en-GB"/>
      </w:rPr>
      <w:drawing>
        <wp:anchor distT="0" distB="0" distL="114300" distR="114300" simplePos="0" relativeHeight="251657728" behindDoc="0" locked="0" layoutInCell="1" allowOverlap="1">
          <wp:simplePos x="0" y="0"/>
          <wp:positionH relativeFrom="column">
            <wp:posOffset>5454015</wp:posOffset>
          </wp:positionH>
          <wp:positionV relativeFrom="paragraph">
            <wp:posOffset>24130</wp:posOffset>
          </wp:positionV>
          <wp:extent cx="714375" cy="238125"/>
          <wp:effectExtent l="19050" t="0" r="9525" b="0"/>
          <wp:wrapNone/>
          <wp:docPr id="1"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14375" cy="238125"/>
                  </a:xfrm>
                  <a:prstGeom prst="rect">
                    <a:avLst/>
                  </a:prstGeom>
                  <a:noFill/>
                  <a:ln w="9525">
                    <a:noFill/>
                    <a:miter lim="800000"/>
                    <a:headEnd/>
                    <a:tailEnd/>
                  </a:ln>
                </pic:spPr>
              </pic:pic>
            </a:graphicData>
          </a:graphic>
        </wp:anchor>
      </w:drawing>
    </w:r>
    <w:r w:rsidR="00A46F32">
      <w:rPr>
        <w:rStyle w:val="PageNumber"/>
        <w:b w:val="0"/>
        <w:bCs/>
      </w:rPr>
      <w:fldChar w:fldCharType="begin"/>
    </w:r>
    <w:r w:rsidR="00A46F32">
      <w:rPr>
        <w:rStyle w:val="PageNumber"/>
        <w:b w:val="0"/>
        <w:bCs/>
      </w:rPr>
      <w:instrText xml:space="preserve"> PAGE </w:instrText>
    </w:r>
    <w:r w:rsidR="00A46F32">
      <w:rPr>
        <w:rStyle w:val="PageNumber"/>
        <w:b w:val="0"/>
        <w:bCs/>
      </w:rPr>
      <w:fldChar w:fldCharType="separate"/>
    </w:r>
    <w:r>
      <w:rPr>
        <w:rStyle w:val="PageNumber"/>
        <w:b w:val="0"/>
        <w:bCs/>
        <w:noProof/>
      </w:rPr>
      <w:t>2</w:t>
    </w:r>
    <w:r w:rsidR="00A46F32">
      <w:rPr>
        <w:rStyle w:val="PageNumber"/>
        <w:b w:val="0"/>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05B" w:rsidRDefault="00ED505B">
      <w:r>
        <w:separator/>
      </w:r>
    </w:p>
  </w:footnote>
  <w:footnote w:type="continuationSeparator" w:id="0">
    <w:p w:rsidR="00ED505B" w:rsidRDefault="00ED5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26AB332"/>
    <w:lvl w:ilvl="0">
      <w:start w:val="1"/>
      <w:numFmt w:val="decimal"/>
      <w:pStyle w:val="ListNumber"/>
      <w:lvlText w:val="%1"/>
      <w:lvlJc w:val="left"/>
      <w:pPr>
        <w:tabs>
          <w:tab w:val="num" w:pos="360"/>
        </w:tabs>
        <w:ind w:left="360" w:hanging="360"/>
      </w:pPr>
      <w:rPr>
        <w:rFonts w:hint="default"/>
        <w:b/>
        <w:i w:val="0"/>
        <w:color w:val="330066"/>
      </w:rPr>
    </w:lvl>
  </w:abstractNum>
  <w:abstractNum w:abstractNumId="1">
    <w:nsid w:val="FFFFFF89"/>
    <w:multiLevelType w:val="singleLevel"/>
    <w:tmpl w:val="F3941D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E95FBF"/>
    <w:multiLevelType w:val="hybridMultilevel"/>
    <w:tmpl w:val="EE7E0C88"/>
    <w:lvl w:ilvl="0" w:tplc="E7A2C94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921969"/>
    <w:multiLevelType w:val="hybridMultilevel"/>
    <w:tmpl w:val="1EF4DCE2"/>
    <w:lvl w:ilvl="0" w:tplc="81B46DA2">
      <w:start w:val="1"/>
      <w:numFmt w:val="bullet"/>
      <w:lvlText w:val=""/>
      <w:lvlJc w:val="left"/>
      <w:pPr>
        <w:tabs>
          <w:tab w:val="num" w:pos="850"/>
        </w:tabs>
        <w:ind w:left="850" w:hanging="510"/>
      </w:pPr>
      <w:rPr>
        <w:rFonts w:ascii="Wingdings" w:hAnsi="Wingdings" w:hint="default"/>
        <w:color w:val="FF3399"/>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4">
    <w:nsid w:val="1B1951D1"/>
    <w:multiLevelType w:val="hybridMultilevel"/>
    <w:tmpl w:val="98407EBE"/>
    <w:lvl w:ilvl="0" w:tplc="FC00260A">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E780927"/>
    <w:multiLevelType w:val="multilevel"/>
    <w:tmpl w:val="98407EBE"/>
    <w:lvl w:ilvl="0">
      <w:start w:val="1"/>
      <w:numFmt w:val="bullet"/>
      <w:lvlText w:val=""/>
      <w:lvlJc w:val="left"/>
      <w:pPr>
        <w:tabs>
          <w:tab w:val="num" w:pos="340"/>
        </w:tabs>
        <w:ind w:left="340"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0103FE9"/>
    <w:multiLevelType w:val="hybridMultilevel"/>
    <w:tmpl w:val="3C0A9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AE33DD"/>
    <w:multiLevelType w:val="hybridMultilevel"/>
    <w:tmpl w:val="BD563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66354F"/>
    <w:multiLevelType w:val="hybridMultilevel"/>
    <w:tmpl w:val="F918A12A"/>
    <w:lvl w:ilvl="0" w:tplc="FA30B66C">
      <w:start w:val="1"/>
      <w:numFmt w:val="bullet"/>
      <w:lvlText w:val=""/>
      <w:lvlJc w:val="left"/>
      <w:pPr>
        <w:ind w:left="1287" w:hanging="360"/>
      </w:pPr>
      <w:rPr>
        <w:rFonts w:ascii="Wingdings" w:hAnsi="Wingdings" w:hint="default"/>
        <w:color w:val="33006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356A6824"/>
    <w:multiLevelType w:val="hybridMultilevel"/>
    <w:tmpl w:val="F7BA48B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A7B3ED2"/>
    <w:multiLevelType w:val="hybridMultilevel"/>
    <w:tmpl w:val="51DA8E6A"/>
    <w:lvl w:ilvl="0" w:tplc="FA30B66C">
      <w:start w:val="1"/>
      <w:numFmt w:val="bullet"/>
      <w:lvlText w:val=""/>
      <w:lvlJc w:val="left"/>
      <w:pPr>
        <w:ind w:left="1287" w:hanging="360"/>
      </w:pPr>
      <w:rPr>
        <w:rFonts w:ascii="Wingdings" w:hAnsi="Wingdings" w:hint="default"/>
        <w:color w:val="33006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3FE91372"/>
    <w:multiLevelType w:val="hybridMultilevel"/>
    <w:tmpl w:val="5340115A"/>
    <w:lvl w:ilvl="0" w:tplc="69C29FBE">
      <w:start w:val="1"/>
      <w:numFmt w:val="bullet"/>
      <w:lvlText w:val=""/>
      <w:lvlJc w:val="left"/>
      <w:pPr>
        <w:ind w:left="720" w:hanging="360"/>
      </w:pPr>
      <w:rPr>
        <w:rFonts w:ascii="Wingdings" w:hAnsi="Wingdings"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4875F4"/>
    <w:multiLevelType w:val="hybridMultilevel"/>
    <w:tmpl w:val="A37429FA"/>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3EC6B62"/>
    <w:multiLevelType w:val="multilevel"/>
    <w:tmpl w:val="B5BA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AA0EB3"/>
    <w:multiLevelType w:val="hybridMultilevel"/>
    <w:tmpl w:val="DA1A97AE"/>
    <w:lvl w:ilvl="0" w:tplc="88EEBC0C">
      <w:start w:val="1"/>
      <w:numFmt w:val="bullet"/>
      <w:pStyle w:val="ListBulletspaced"/>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256D10"/>
    <w:multiLevelType w:val="hybridMultilevel"/>
    <w:tmpl w:val="0DAE3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9F62E0"/>
    <w:multiLevelType w:val="hybridMultilevel"/>
    <w:tmpl w:val="E2B272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3286E8B"/>
    <w:multiLevelType w:val="hybridMultilevel"/>
    <w:tmpl w:val="95463BB2"/>
    <w:lvl w:ilvl="0" w:tplc="81B46DA2">
      <w:start w:val="1"/>
      <w:numFmt w:val="bullet"/>
      <w:lvlText w:val=""/>
      <w:lvlJc w:val="left"/>
      <w:pPr>
        <w:ind w:left="720" w:hanging="360"/>
      </w:pPr>
      <w:rPr>
        <w:rFonts w:ascii="Wingdings" w:hAnsi="Wingdings"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A36062"/>
    <w:multiLevelType w:val="hybridMultilevel"/>
    <w:tmpl w:val="BB1A8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0501DB"/>
    <w:multiLevelType w:val="hybridMultilevel"/>
    <w:tmpl w:val="B540DE00"/>
    <w:lvl w:ilvl="0" w:tplc="69C29FBE">
      <w:start w:val="1"/>
      <w:numFmt w:val="bullet"/>
      <w:lvlText w:val=""/>
      <w:lvlJc w:val="left"/>
      <w:pPr>
        <w:tabs>
          <w:tab w:val="num" w:pos="850"/>
        </w:tabs>
        <w:ind w:left="850" w:hanging="510"/>
      </w:pPr>
      <w:rPr>
        <w:rFonts w:ascii="Wingdings" w:hAnsi="Wingdings" w:hint="default"/>
        <w:color w:val="FF3399"/>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0">
    <w:nsid w:val="58003622"/>
    <w:multiLevelType w:val="hybridMultilevel"/>
    <w:tmpl w:val="C4FA1E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A471737"/>
    <w:multiLevelType w:val="multilevel"/>
    <w:tmpl w:val="C06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9075C8"/>
    <w:multiLevelType w:val="hybridMultilevel"/>
    <w:tmpl w:val="98AC7126"/>
    <w:lvl w:ilvl="0" w:tplc="0EBC9C6A">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E3F24BD"/>
    <w:multiLevelType w:val="multilevel"/>
    <w:tmpl w:val="3974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4A4192"/>
    <w:multiLevelType w:val="hybridMultilevel"/>
    <w:tmpl w:val="A1D62C78"/>
    <w:lvl w:ilvl="0" w:tplc="81B46DA2">
      <w:start w:val="1"/>
      <w:numFmt w:val="bullet"/>
      <w:lvlText w:val=""/>
      <w:lvlJc w:val="left"/>
      <w:pPr>
        <w:ind w:left="720" w:hanging="360"/>
      </w:pPr>
      <w:rPr>
        <w:rFonts w:ascii="Wingdings" w:hAnsi="Wingdings"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444F17"/>
    <w:multiLevelType w:val="hybridMultilevel"/>
    <w:tmpl w:val="CF209E6A"/>
    <w:lvl w:ilvl="0" w:tplc="0EBC9C6A">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ACC36E6"/>
    <w:multiLevelType w:val="hybridMultilevel"/>
    <w:tmpl w:val="9B32430E"/>
    <w:lvl w:ilvl="0" w:tplc="81B46DA2">
      <w:start w:val="1"/>
      <w:numFmt w:val="bullet"/>
      <w:lvlText w:val=""/>
      <w:lvlJc w:val="left"/>
      <w:pPr>
        <w:ind w:left="720" w:hanging="360"/>
      </w:pPr>
      <w:rPr>
        <w:rFonts w:ascii="Wingdings" w:hAnsi="Wingdings"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E60512"/>
    <w:multiLevelType w:val="hybridMultilevel"/>
    <w:tmpl w:val="61824514"/>
    <w:lvl w:ilvl="0" w:tplc="81B46DA2">
      <w:start w:val="1"/>
      <w:numFmt w:val="bullet"/>
      <w:lvlText w:val=""/>
      <w:lvlJc w:val="left"/>
      <w:pPr>
        <w:ind w:left="720" w:hanging="360"/>
      </w:pPr>
      <w:rPr>
        <w:rFonts w:ascii="Wingdings" w:hAnsi="Wingdings"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2"/>
  </w:num>
  <w:num w:numId="4">
    <w:abstractNumId w:val="18"/>
  </w:num>
  <w:num w:numId="5">
    <w:abstractNumId w:val="15"/>
  </w:num>
  <w:num w:numId="6">
    <w:abstractNumId w:val="19"/>
  </w:num>
  <w:num w:numId="7">
    <w:abstractNumId w:val="11"/>
  </w:num>
  <w:num w:numId="8">
    <w:abstractNumId w:val="17"/>
  </w:num>
  <w:num w:numId="9">
    <w:abstractNumId w:val="24"/>
  </w:num>
  <w:num w:numId="10">
    <w:abstractNumId w:val="27"/>
  </w:num>
  <w:num w:numId="11">
    <w:abstractNumId w:val="3"/>
  </w:num>
  <w:num w:numId="12">
    <w:abstractNumId w:val="26"/>
  </w:num>
  <w:num w:numId="13">
    <w:abstractNumId w:val="7"/>
  </w:num>
  <w:num w:numId="14">
    <w:abstractNumId w:val="6"/>
  </w:num>
  <w:num w:numId="15">
    <w:abstractNumId w:val="4"/>
  </w:num>
  <w:num w:numId="16">
    <w:abstractNumId w:val="5"/>
  </w:num>
  <w:num w:numId="17">
    <w:abstractNumId w:val="21"/>
  </w:num>
  <w:num w:numId="18">
    <w:abstractNumId w:val="2"/>
  </w:num>
  <w:num w:numId="19">
    <w:abstractNumId w:val="16"/>
  </w:num>
  <w:num w:numId="20">
    <w:abstractNumId w:val="9"/>
  </w:num>
  <w:num w:numId="21">
    <w:abstractNumId w:val="23"/>
  </w:num>
  <w:num w:numId="22">
    <w:abstractNumId w:val="20"/>
  </w:num>
  <w:num w:numId="23">
    <w:abstractNumId w:val="1"/>
  </w:num>
  <w:num w:numId="24">
    <w:abstractNumId w:val="22"/>
  </w:num>
  <w:num w:numId="25">
    <w:abstractNumId w:val="25"/>
  </w:num>
  <w:num w:numId="26">
    <w:abstractNumId w:val="13"/>
  </w:num>
  <w:num w:numId="27">
    <w:abstractNumId w:val="8"/>
  </w:num>
  <w:num w:numId="28">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ttachedTemplate r:id="rId1"/>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6146">
      <o:colormru v:ext="edit" colors="#f39,#fff3f9,#c5c5ff,#ffeff7,#ffe5f2,#c3c3ff,#ffebf5,#333"/>
      <o:colormenu v:ext="edit" fillcolor="none [663]" strokecolor="none"/>
    </o:shapedefaults>
  </w:hdrShapeDefaults>
  <w:footnotePr>
    <w:footnote w:id="-1"/>
    <w:footnote w:id="0"/>
  </w:footnotePr>
  <w:endnotePr>
    <w:numFmt w:val="decimal"/>
    <w:endnote w:id="-1"/>
    <w:endnote w:id="0"/>
  </w:endnotePr>
  <w:compat/>
  <w:rsids>
    <w:rsidRoot w:val="00532849"/>
    <w:rsid w:val="0000006B"/>
    <w:rsid w:val="000005DF"/>
    <w:rsid w:val="00002D96"/>
    <w:rsid w:val="00003C67"/>
    <w:rsid w:val="00006D25"/>
    <w:rsid w:val="00007D56"/>
    <w:rsid w:val="00011EC1"/>
    <w:rsid w:val="00014216"/>
    <w:rsid w:val="00015A34"/>
    <w:rsid w:val="00024310"/>
    <w:rsid w:val="00032D4C"/>
    <w:rsid w:val="000364E6"/>
    <w:rsid w:val="00037B8F"/>
    <w:rsid w:val="00042BAB"/>
    <w:rsid w:val="00044276"/>
    <w:rsid w:val="00062DAC"/>
    <w:rsid w:val="00065E91"/>
    <w:rsid w:val="00066D5A"/>
    <w:rsid w:val="0008236D"/>
    <w:rsid w:val="000866B2"/>
    <w:rsid w:val="00093497"/>
    <w:rsid w:val="00095233"/>
    <w:rsid w:val="0009797A"/>
    <w:rsid w:val="00097BB2"/>
    <w:rsid w:val="000B32FF"/>
    <w:rsid w:val="000B3A15"/>
    <w:rsid w:val="000C7544"/>
    <w:rsid w:val="000D014A"/>
    <w:rsid w:val="000D0C38"/>
    <w:rsid w:val="000D65F9"/>
    <w:rsid w:val="000E17BD"/>
    <w:rsid w:val="000E1CF9"/>
    <w:rsid w:val="000E1E41"/>
    <w:rsid w:val="000F3637"/>
    <w:rsid w:val="000F4142"/>
    <w:rsid w:val="000F7F74"/>
    <w:rsid w:val="00100820"/>
    <w:rsid w:val="00104071"/>
    <w:rsid w:val="00107955"/>
    <w:rsid w:val="00110DE2"/>
    <w:rsid w:val="0011314A"/>
    <w:rsid w:val="0011330B"/>
    <w:rsid w:val="0013406F"/>
    <w:rsid w:val="00134FD4"/>
    <w:rsid w:val="00136919"/>
    <w:rsid w:val="00136B22"/>
    <w:rsid w:val="00136C53"/>
    <w:rsid w:val="00140A6F"/>
    <w:rsid w:val="00144D7D"/>
    <w:rsid w:val="00147FF6"/>
    <w:rsid w:val="00174843"/>
    <w:rsid w:val="00174ED4"/>
    <w:rsid w:val="00190EAD"/>
    <w:rsid w:val="00194220"/>
    <w:rsid w:val="001A4BFB"/>
    <w:rsid w:val="001C0367"/>
    <w:rsid w:val="001D05C0"/>
    <w:rsid w:val="001D18E2"/>
    <w:rsid w:val="001D39BC"/>
    <w:rsid w:val="001D44E0"/>
    <w:rsid w:val="001D46D3"/>
    <w:rsid w:val="001E0602"/>
    <w:rsid w:val="001E0FED"/>
    <w:rsid w:val="001E2A38"/>
    <w:rsid w:val="001E4773"/>
    <w:rsid w:val="001F0733"/>
    <w:rsid w:val="001F3BFC"/>
    <w:rsid w:val="00207984"/>
    <w:rsid w:val="0021555D"/>
    <w:rsid w:val="002265BB"/>
    <w:rsid w:val="0022705F"/>
    <w:rsid w:val="002277A0"/>
    <w:rsid w:val="00231C50"/>
    <w:rsid w:val="00235894"/>
    <w:rsid w:val="00266A45"/>
    <w:rsid w:val="00266E62"/>
    <w:rsid w:val="0027061A"/>
    <w:rsid w:val="002818CB"/>
    <w:rsid w:val="002834F8"/>
    <w:rsid w:val="00284623"/>
    <w:rsid w:val="002863A4"/>
    <w:rsid w:val="00295B5D"/>
    <w:rsid w:val="002B574A"/>
    <w:rsid w:val="002C00AC"/>
    <w:rsid w:val="002C19E3"/>
    <w:rsid w:val="002C6B17"/>
    <w:rsid w:val="002C6BB8"/>
    <w:rsid w:val="002D188C"/>
    <w:rsid w:val="002D2143"/>
    <w:rsid w:val="002D786D"/>
    <w:rsid w:val="002E45C1"/>
    <w:rsid w:val="002F0320"/>
    <w:rsid w:val="002F60CA"/>
    <w:rsid w:val="002F79DD"/>
    <w:rsid w:val="003009C5"/>
    <w:rsid w:val="003164D3"/>
    <w:rsid w:val="0031795E"/>
    <w:rsid w:val="003239D3"/>
    <w:rsid w:val="00327513"/>
    <w:rsid w:val="00332C78"/>
    <w:rsid w:val="00337C6B"/>
    <w:rsid w:val="00341EA0"/>
    <w:rsid w:val="00343CDB"/>
    <w:rsid w:val="00351C2D"/>
    <w:rsid w:val="003528D8"/>
    <w:rsid w:val="00361123"/>
    <w:rsid w:val="00364635"/>
    <w:rsid w:val="003716B0"/>
    <w:rsid w:val="0037348B"/>
    <w:rsid w:val="0037689E"/>
    <w:rsid w:val="00377B52"/>
    <w:rsid w:val="00377B59"/>
    <w:rsid w:val="003833F6"/>
    <w:rsid w:val="00384FB1"/>
    <w:rsid w:val="0039304A"/>
    <w:rsid w:val="00395C17"/>
    <w:rsid w:val="003A1B55"/>
    <w:rsid w:val="003C3D8C"/>
    <w:rsid w:val="003D1273"/>
    <w:rsid w:val="003D1319"/>
    <w:rsid w:val="003D1A0F"/>
    <w:rsid w:val="003D5059"/>
    <w:rsid w:val="003D60BD"/>
    <w:rsid w:val="003D714E"/>
    <w:rsid w:val="003D7AFF"/>
    <w:rsid w:val="003F0592"/>
    <w:rsid w:val="00401F3E"/>
    <w:rsid w:val="00403390"/>
    <w:rsid w:val="00413160"/>
    <w:rsid w:val="004218A0"/>
    <w:rsid w:val="00431FFF"/>
    <w:rsid w:val="00434869"/>
    <w:rsid w:val="0044465B"/>
    <w:rsid w:val="004453A5"/>
    <w:rsid w:val="00452199"/>
    <w:rsid w:val="00452BA2"/>
    <w:rsid w:val="004546AF"/>
    <w:rsid w:val="00482376"/>
    <w:rsid w:val="00483CDB"/>
    <w:rsid w:val="00485AA7"/>
    <w:rsid w:val="004914ED"/>
    <w:rsid w:val="00493FF7"/>
    <w:rsid w:val="0049420A"/>
    <w:rsid w:val="004A145B"/>
    <w:rsid w:val="004A2A12"/>
    <w:rsid w:val="004A4178"/>
    <w:rsid w:val="004A5845"/>
    <w:rsid w:val="004C3975"/>
    <w:rsid w:val="004C61AF"/>
    <w:rsid w:val="004C7644"/>
    <w:rsid w:val="004D660F"/>
    <w:rsid w:val="004D6B9F"/>
    <w:rsid w:val="004E10A4"/>
    <w:rsid w:val="004E34D1"/>
    <w:rsid w:val="004E6182"/>
    <w:rsid w:val="004F5B1F"/>
    <w:rsid w:val="004F618A"/>
    <w:rsid w:val="004F6638"/>
    <w:rsid w:val="004F71E6"/>
    <w:rsid w:val="00502326"/>
    <w:rsid w:val="0050437F"/>
    <w:rsid w:val="00515E46"/>
    <w:rsid w:val="00517700"/>
    <w:rsid w:val="00524E1F"/>
    <w:rsid w:val="00525780"/>
    <w:rsid w:val="0052580A"/>
    <w:rsid w:val="00527C23"/>
    <w:rsid w:val="00532849"/>
    <w:rsid w:val="00544A91"/>
    <w:rsid w:val="00550AB7"/>
    <w:rsid w:val="00577C3A"/>
    <w:rsid w:val="005873BD"/>
    <w:rsid w:val="005A3394"/>
    <w:rsid w:val="005A4A21"/>
    <w:rsid w:val="005A66F0"/>
    <w:rsid w:val="005C7439"/>
    <w:rsid w:val="005E04D5"/>
    <w:rsid w:val="005E687B"/>
    <w:rsid w:val="005F6474"/>
    <w:rsid w:val="00611DE4"/>
    <w:rsid w:val="0062217A"/>
    <w:rsid w:val="00630537"/>
    <w:rsid w:val="0063156F"/>
    <w:rsid w:val="00634F2D"/>
    <w:rsid w:val="00645FCF"/>
    <w:rsid w:val="006466DF"/>
    <w:rsid w:val="00647B0E"/>
    <w:rsid w:val="006544EE"/>
    <w:rsid w:val="00654A34"/>
    <w:rsid w:val="00656ADE"/>
    <w:rsid w:val="00660EC5"/>
    <w:rsid w:val="00661CB1"/>
    <w:rsid w:val="006805DA"/>
    <w:rsid w:val="0069402C"/>
    <w:rsid w:val="006B11C5"/>
    <w:rsid w:val="006C11EF"/>
    <w:rsid w:val="006C3192"/>
    <w:rsid w:val="006D76CF"/>
    <w:rsid w:val="006F0D00"/>
    <w:rsid w:val="006F1E68"/>
    <w:rsid w:val="006F5024"/>
    <w:rsid w:val="00700427"/>
    <w:rsid w:val="007032A8"/>
    <w:rsid w:val="00703C67"/>
    <w:rsid w:val="0070566C"/>
    <w:rsid w:val="00711474"/>
    <w:rsid w:val="00712356"/>
    <w:rsid w:val="00713928"/>
    <w:rsid w:val="0072102D"/>
    <w:rsid w:val="007212E7"/>
    <w:rsid w:val="007249E8"/>
    <w:rsid w:val="0074541E"/>
    <w:rsid w:val="00754327"/>
    <w:rsid w:val="00763225"/>
    <w:rsid w:val="00763486"/>
    <w:rsid w:val="007778AD"/>
    <w:rsid w:val="0078364F"/>
    <w:rsid w:val="00784BE0"/>
    <w:rsid w:val="0078786E"/>
    <w:rsid w:val="007A10D8"/>
    <w:rsid w:val="007C2758"/>
    <w:rsid w:val="007E08DC"/>
    <w:rsid w:val="007E68AE"/>
    <w:rsid w:val="007E7595"/>
    <w:rsid w:val="00804B04"/>
    <w:rsid w:val="00816B04"/>
    <w:rsid w:val="00826710"/>
    <w:rsid w:val="008314ED"/>
    <w:rsid w:val="008331A5"/>
    <w:rsid w:val="00853DD4"/>
    <w:rsid w:val="00854539"/>
    <w:rsid w:val="00860F57"/>
    <w:rsid w:val="00870A2B"/>
    <w:rsid w:val="008757E9"/>
    <w:rsid w:val="008821BD"/>
    <w:rsid w:val="00882BCD"/>
    <w:rsid w:val="008947B0"/>
    <w:rsid w:val="008971E9"/>
    <w:rsid w:val="008A5856"/>
    <w:rsid w:val="008B116C"/>
    <w:rsid w:val="008B1343"/>
    <w:rsid w:val="008B20D4"/>
    <w:rsid w:val="008B43AA"/>
    <w:rsid w:val="008C6996"/>
    <w:rsid w:val="008D0993"/>
    <w:rsid w:val="008D1C75"/>
    <w:rsid w:val="008D5508"/>
    <w:rsid w:val="008E37F5"/>
    <w:rsid w:val="008E792A"/>
    <w:rsid w:val="008F434C"/>
    <w:rsid w:val="009035A9"/>
    <w:rsid w:val="009138BA"/>
    <w:rsid w:val="009207A0"/>
    <w:rsid w:val="009248B8"/>
    <w:rsid w:val="00927D6D"/>
    <w:rsid w:val="00930767"/>
    <w:rsid w:val="00936CFF"/>
    <w:rsid w:val="00943829"/>
    <w:rsid w:val="009476D5"/>
    <w:rsid w:val="00950EE3"/>
    <w:rsid w:val="00975B9B"/>
    <w:rsid w:val="00981B6C"/>
    <w:rsid w:val="009918E6"/>
    <w:rsid w:val="009964D8"/>
    <w:rsid w:val="009A6B3C"/>
    <w:rsid w:val="009A6E52"/>
    <w:rsid w:val="009B0B62"/>
    <w:rsid w:val="009C1C2E"/>
    <w:rsid w:val="009C3BEE"/>
    <w:rsid w:val="009D49B4"/>
    <w:rsid w:val="009E3855"/>
    <w:rsid w:val="009E5CA5"/>
    <w:rsid w:val="009F505B"/>
    <w:rsid w:val="009F70A5"/>
    <w:rsid w:val="009F70E3"/>
    <w:rsid w:val="00A0127D"/>
    <w:rsid w:val="00A051CA"/>
    <w:rsid w:val="00A116C4"/>
    <w:rsid w:val="00A133AD"/>
    <w:rsid w:val="00A135E8"/>
    <w:rsid w:val="00A24BBE"/>
    <w:rsid w:val="00A26844"/>
    <w:rsid w:val="00A30EE4"/>
    <w:rsid w:val="00A343B2"/>
    <w:rsid w:val="00A42C5B"/>
    <w:rsid w:val="00A44224"/>
    <w:rsid w:val="00A46F32"/>
    <w:rsid w:val="00A47A2E"/>
    <w:rsid w:val="00A47FE7"/>
    <w:rsid w:val="00A55A42"/>
    <w:rsid w:val="00A61DD0"/>
    <w:rsid w:val="00A6483D"/>
    <w:rsid w:val="00A76D78"/>
    <w:rsid w:val="00A77E72"/>
    <w:rsid w:val="00A803F6"/>
    <w:rsid w:val="00A8273A"/>
    <w:rsid w:val="00A85330"/>
    <w:rsid w:val="00A93E0F"/>
    <w:rsid w:val="00AA4085"/>
    <w:rsid w:val="00AA42B8"/>
    <w:rsid w:val="00AB244F"/>
    <w:rsid w:val="00AB3C07"/>
    <w:rsid w:val="00AB7EA8"/>
    <w:rsid w:val="00AC235E"/>
    <w:rsid w:val="00AD6460"/>
    <w:rsid w:val="00AE45D8"/>
    <w:rsid w:val="00B00D83"/>
    <w:rsid w:val="00B0310F"/>
    <w:rsid w:val="00B368A5"/>
    <w:rsid w:val="00B510C7"/>
    <w:rsid w:val="00B60813"/>
    <w:rsid w:val="00B72737"/>
    <w:rsid w:val="00B75428"/>
    <w:rsid w:val="00B93524"/>
    <w:rsid w:val="00BA0A20"/>
    <w:rsid w:val="00BB0586"/>
    <w:rsid w:val="00BB6B17"/>
    <w:rsid w:val="00BC7941"/>
    <w:rsid w:val="00BD1C1B"/>
    <w:rsid w:val="00BF45F7"/>
    <w:rsid w:val="00BF65C9"/>
    <w:rsid w:val="00C069D3"/>
    <w:rsid w:val="00C071AB"/>
    <w:rsid w:val="00C25AAD"/>
    <w:rsid w:val="00C33383"/>
    <w:rsid w:val="00C47AC0"/>
    <w:rsid w:val="00C57784"/>
    <w:rsid w:val="00C60139"/>
    <w:rsid w:val="00C62869"/>
    <w:rsid w:val="00C63551"/>
    <w:rsid w:val="00C731A0"/>
    <w:rsid w:val="00C85E7C"/>
    <w:rsid w:val="00C94142"/>
    <w:rsid w:val="00C9581D"/>
    <w:rsid w:val="00C9712D"/>
    <w:rsid w:val="00CA002F"/>
    <w:rsid w:val="00CA2A6C"/>
    <w:rsid w:val="00CA587A"/>
    <w:rsid w:val="00CD14E1"/>
    <w:rsid w:val="00CE297F"/>
    <w:rsid w:val="00CE3117"/>
    <w:rsid w:val="00CF1BBA"/>
    <w:rsid w:val="00CF2104"/>
    <w:rsid w:val="00CF3757"/>
    <w:rsid w:val="00CF4094"/>
    <w:rsid w:val="00CF5241"/>
    <w:rsid w:val="00D00349"/>
    <w:rsid w:val="00D13D92"/>
    <w:rsid w:val="00D14286"/>
    <w:rsid w:val="00D1611A"/>
    <w:rsid w:val="00D3186A"/>
    <w:rsid w:val="00D36EEE"/>
    <w:rsid w:val="00D43A2F"/>
    <w:rsid w:val="00D4625A"/>
    <w:rsid w:val="00D466DF"/>
    <w:rsid w:val="00D720E6"/>
    <w:rsid w:val="00D80EA0"/>
    <w:rsid w:val="00D86167"/>
    <w:rsid w:val="00D90AF3"/>
    <w:rsid w:val="00D94CBA"/>
    <w:rsid w:val="00D97CEF"/>
    <w:rsid w:val="00DA0688"/>
    <w:rsid w:val="00DB16B9"/>
    <w:rsid w:val="00DB3849"/>
    <w:rsid w:val="00DB53F6"/>
    <w:rsid w:val="00DC3386"/>
    <w:rsid w:val="00DC37E3"/>
    <w:rsid w:val="00DE021D"/>
    <w:rsid w:val="00DF5462"/>
    <w:rsid w:val="00E0045E"/>
    <w:rsid w:val="00E14701"/>
    <w:rsid w:val="00E258D5"/>
    <w:rsid w:val="00E26438"/>
    <w:rsid w:val="00E32B21"/>
    <w:rsid w:val="00E437B4"/>
    <w:rsid w:val="00E46EA6"/>
    <w:rsid w:val="00E62200"/>
    <w:rsid w:val="00E70269"/>
    <w:rsid w:val="00E7688D"/>
    <w:rsid w:val="00E76DEE"/>
    <w:rsid w:val="00E80903"/>
    <w:rsid w:val="00E83143"/>
    <w:rsid w:val="00E85A61"/>
    <w:rsid w:val="00E97A31"/>
    <w:rsid w:val="00EA153D"/>
    <w:rsid w:val="00EB5DD7"/>
    <w:rsid w:val="00EB5F38"/>
    <w:rsid w:val="00ED4FB6"/>
    <w:rsid w:val="00ED505B"/>
    <w:rsid w:val="00ED594A"/>
    <w:rsid w:val="00EE3719"/>
    <w:rsid w:val="00EE7F6E"/>
    <w:rsid w:val="00F15542"/>
    <w:rsid w:val="00F1599B"/>
    <w:rsid w:val="00F27662"/>
    <w:rsid w:val="00F33FF4"/>
    <w:rsid w:val="00F35F11"/>
    <w:rsid w:val="00F367A7"/>
    <w:rsid w:val="00F37081"/>
    <w:rsid w:val="00F40C8F"/>
    <w:rsid w:val="00F51954"/>
    <w:rsid w:val="00F545B4"/>
    <w:rsid w:val="00F54AA8"/>
    <w:rsid w:val="00F60E7C"/>
    <w:rsid w:val="00F626AB"/>
    <w:rsid w:val="00F75BA6"/>
    <w:rsid w:val="00F86985"/>
    <w:rsid w:val="00F90CB2"/>
    <w:rsid w:val="00FA0EA4"/>
    <w:rsid w:val="00FA7AAF"/>
    <w:rsid w:val="00FB2631"/>
    <w:rsid w:val="00FB5344"/>
    <w:rsid w:val="00FC0FE4"/>
    <w:rsid w:val="00FC2EAF"/>
    <w:rsid w:val="00FE082A"/>
    <w:rsid w:val="00FE1BCF"/>
    <w:rsid w:val="00FF34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6">
      <o:colormru v:ext="edit" colors="#f39,#fff3f9,#c5c5ff,#ffeff7,#ffe5f2,#c3c3ff,#ffebf5,#333"/>
      <o:colormenu v:ext="edit" fillcolor="none [66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26AB"/>
    <w:pPr>
      <w:spacing w:after="100" w:afterAutospacing="1" w:line="312" w:lineRule="auto"/>
    </w:pPr>
    <w:rPr>
      <w:rFonts w:ascii="Verdana" w:hAnsi="Verdana"/>
      <w:sz w:val="21"/>
      <w:szCs w:val="24"/>
      <w:lang w:eastAsia="en-US"/>
    </w:rPr>
  </w:style>
  <w:style w:type="paragraph" w:styleId="Heading1">
    <w:name w:val="heading 1"/>
    <w:basedOn w:val="Normal"/>
    <w:next w:val="BodyText"/>
    <w:link w:val="Heading1Char"/>
    <w:uiPriority w:val="9"/>
    <w:qFormat/>
    <w:rsid w:val="00F626AB"/>
    <w:pPr>
      <w:keepNext/>
      <w:spacing w:before="120" w:line="264" w:lineRule="auto"/>
      <w:outlineLvl w:val="0"/>
    </w:pPr>
    <w:rPr>
      <w:b/>
      <w:bCs/>
      <w:color w:val="3D007A"/>
      <w:sz w:val="34"/>
    </w:rPr>
  </w:style>
  <w:style w:type="paragraph" w:styleId="Heading2">
    <w:name w:val="heading 2"/>
    <w:basedOn w:val="Normal"/>
    <w:next w:val="BodyText"/>
    <w:link w:val="Heading2Char"/>
    <w:qFormat/>
    <w:rsid w:val="00F626AB"/>
    <w:pPr>
      <w:keepNext/>
      <w:spacing w:line="264" w:lineRule="auto"/>
      <w:outlineLvl w:val="1"/>
    </w:pPr>
    <w:rPr>
      <w:rFonts w:cs="Arial"/>
      <w:b/>
      <w:bCs/>
      <w:iCs/>
      <w:color w:val="330066"/>
      <w:sz w:val="28"/>
      <w:szCs w:val="28"/>
    </w:rPr>
  </w:style>
  <w:style w:type="paragraph" w:styleId="Heading3">
    <w:name w:val="heading 3"/>
    <w:basedOn w:val="Normal"/>
    <w:next w:val="BodyText"/>
    <w:qFormat/>
    <w:rsid w:val="00F626AB"/>
    <w:pPr>
      <w:keepNext/>
      <w:spacing w:line="264" w:lineRule="auto"/>
      <w:outlineLvl w:val="2"/>
    </w:pPr>
    <w:rPr>
      <w:rFonts w:cs="Arial"/>
      <w:b/>
      <w:bCs/>
      <w:color w:val="330066"/>
      <w:sz w:val="24"/>
      <w:szCs w:val="26"/>
    </w:rPr>
  </w:style>
  <w:style w:type="paragraph" w:styleId="Heading4">
    <w:name w:val="heading 4"/>
    <w:basedOn w:val="Normal"/>
    <w:next w:val="BodyText"/>
    <w:qFormat/>
    <w:rsid w:val="005A3394"/>
    <w:pPr>
      <w:keepNext/>
      <w:spacing w:line="264" w:lineRule="auto"/>
      <w:outlineLvl w:val="3"/>
    </w:pPr>
    <w:rPr>
      <w:b/>
      <w:bCs/>
      <w:color w:val="330066"/>
    </w:rPr>
  </w:style>
  <w:style w:type="paragraph" w:styleId="Heading5">
    <w:name w:val="heading 5"/>
    <w:basedOn w:val="Heading4"/>
    <w:next w:val="Normal"/>
    <w:qFormat/>
    <w:rsid w:val="00351C2D"/>
    <w:pPr>
      <w:outlineLvl w:val="4"/>
    </w:pPr>
    <w:rPr>
      <w:bCs w:val="0"/>
      <w:sz w:val="20"/>
    </w:rPr>
  </w:style>
  <w:style w:type="paragraph" w:styleId="Heading6">
    <w:name w:val="heading 6"/>
    <w:basedOn w:val="Heading5"/>
    <w:next w:val="Normal"/>
    <w:qFormat/>
    <w:rsid w:val="00351C2D"/>
    <w:pPr>
      <w:outlineLvl w:val="5"/>
    </w:pPr>
    <w:rPr>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626AB"/>
    <w:pPr>
      <w:tabs>
        <w:tab w:val="center" w:pos="4153"/>
        <w:tab w:val="right" w:pos="8306"/>
      </w:tabs>
    </w:pPr>
  </w:style>
  <w:style w:type="paragraph" w:styleId="Title">
    <w:name w:val="Title"/>
    <w:basedOn w:val="Normal"/>
    <w:next w:val="BodyText"/>
    <w:qFormat/>
    <w:rsid w:val="00F626AB"/>
    <w:pPr>
      <w:spacing w:line="264" w:lineRule="auto"/>
      <w:outlineLvl w:val="0"/>
    </w:pPr>
    <w:rPr>
      <w:rFonts w:cs="Arial"/>
      <w:b/>
      <w:bCs/>
      <w:color w:val="330066"/>
      <w:kern w:val="28"/>
      <w:sz w:val="40"/>
      <w:szCs w:val="32"/>
    </w:rPr>
  </w:style>
  <w:style w:type="paragraph" w:styleId="ListBullet">
    <w:name w:val="List Bullet"/>
    <w:basedOn w:val="BodyText"/>
    <w:rsid w:val="00351C2D"/>
    <w:pPr>
      <w:numPr>
        <w:numId w:val="3"/>
      </w:numPr>
      <w:tabs>
        <w:tab w:val="clear" w:pos="510"/>
        <w:tab w:val="left" w:pos="340"/>
      </w:tabs>
      <w:ind w:left="340" w:hanging="340"/>
    </w:pPr>
  </w:style>
  <w:style w:type="paragraph" w:styleId="ListNumber">
    <w:name w:val="List Number"/>
    <w:basedOn w:val="BodyText"/>
    <w:rsid w:val="00337C6B"/>
    <w:pPr>
      <w:numPr>
        <w:numId w:val="1"/>
      </w:numPr>
      <w:tabs>
        <w:tab w:val="clear" w:pos="360"/>
        <w:tab w:val="left" w:pos="737"/>
      </w:tabs>
      <w:ind w:left="737" w:hanging="737"/>
    </w:pPr>
  </w:style>
  <w:style w:type="paragraph" w:styleId="Footer">
    <w:name w:val="footer"/>
    <w:basedOn w:val="Normal"/>
    <w:rsid w:val="00F626AB"/>
    <w:pPr>
      <w:tabs>
        <w:tab w:val="center" w:pos="4153"/>
        <w:tab w:val="right" w:pos="8306"/>
      </w:tabs>
    </w:pPr>
  </w:style>
  <w:style w:type="character" w:styleId="PageNumber">
    <w:name w:val="page number"/>
    <w:basedOn w:val="DefaultParagraphFont"/>
    <w:rsid w:val="00930767"/>
    <w:rPr>
      <w:rFonts w:ascii="Verdana" w:hAnsi="Verdana"/>
      <w:b/>
      <w:sz w:val="21"/>
    </w:rPr>
  </w:style>
  <w:style w:type="paragraph" w:styleId="FootnoteText">
    <w:name w:val="footnote text"/>
    <w:basedOn w:val="Normal"/>
    <w:rsid w:val="00930767"/>
    <w:pPr>
      <w:spacing w:after="0" w:afterAutospacing="0" w:line="240" w:lineRule="auto"/>
      <w:ind w:left="113" w:hanging="113"/>
    </w:pPr>
    <w:rPr>
      <w:sz w:val="18"/>
      <w:szCs w:val="20"/>
    </w:rPr>
  </w:style>
  <w:style w:type="character" w:styleId="FootnoteReference">
    <w:name w:val="footnote reference"/>
    <w:basedOn w:val="DefaultParagraphFont"/>
    <w:rsid w:val="00930767"/>
    <w:rPr>
      <w:rFonts w:ascii="Verdana" w:hAnsi="Verdana"/>
      <w:b/>
      <w:sz w:val="21"/>
      <w:vertAlign w:val="superscript"/>
    </w:rPr>
  </w:style>
  <w:style w:type="paragraph" w:styleId="TOC1">
    <w:name w:val="toc 1"/>
    <w:basedOn w:val="BodyText"/>
    <w:next w:val="Normal"/>
    <w:semiHidden/>
    <w:rsid w:val="00F626AB"/>
    <w:pPr>
      <w:overflowPunct w:val="0"/>
      <w:autoSpaceDE w:val="0"/>
      <w:autoSpaceDN w:val="0"/>
      <w:adjustRightInd w:val="0"/>
      <w:spacing w:line="280" w:lineRule="exact"/>
      <w:ind w:left="851"/>
      <w:textAlignment w:val="baseline"/>
    </w:pPr>
    <w:rPr>
      <w:sz w:val="19"/>
      <w:szCs w:val="20"/>
    </w:rPr>
  </w:style>
  <w:style w:type="paragraph" w:customStyle="1" w:styleId="ListBulletspaced">
    <w:name w:val="List Bullet spaced"/>
    <w:basedOn w:val="ListBullet"/>
    <w:rsid w:val="00F626AB"/>
    <w:pPr>
      <w:numPr>
        <w:numId w:val="2"/>
      </w:numPr>
      <w:spacing w:after="200"/>
    </w:pPr>
  </w:style>
  <w:style w:type="paragraph" w:customStyle="1" w:styleId="ListNumberspaced">
    <w:name w:val="List Number spaced"/>
    <w:basedOn w:val="ListNumber"/>
    <w:rsid w:val="00337C6B"/>
    <w:pPr>
      <w:spacing w:after="240" w:afterAutospacing="0"/>
    </w:pPr>
  </w:style>
  <w:style w:type="paragraph" w:styleId="BodyText">
    <w:name w:val="Body Text"/>
    <w:basedOn w:val="Normal"/>
    <w:link w:val="BodyTextChar"/>
    <w:rsid w:val="00F626AB"/>
  </w:style>
  <w:style w:type="paragraph" w:customStyle="1" w:styleId="Subject">
    <w:name w:val="Subject"/>
    <w:basedOn w:val="Normal"/>
    <w:rsid w:val="009E5CA5"/>
    <w:pPr>
      <w:overflowPunct w:val="0"/>
      <w:autoSpaceDE w:val="0"/>
      <w:autoSpaceDN w:val="0"/>
      <w:adjustRightInd w:val="0"/>
      <w:spacing w:before="120" w:after="240" w:afterAutospacing="0" w:line="300" w:lineRule="auto"/>
      <w:textAlignment w:val="baseline"/>
    </w:pPr>
    <w:rPr>
      <w:b/>
      <w:color w:val="330066"/>
      <w:sz w:val="24"/>
      <w:szCs w:val="21"/>
    </w:rPr>
  </w:style>
  <w:style w:type="paragraph" w:customStyle="1" w:styleId="ccenc">
    <w:name w:val="cc/enc"/>
    <w:basedOn w:val="Normal"/>
    <w:rsid w:val="008821BD"/>
    <w:pPr>
      <w:overflowPunct w:val="0"/>
      <w:autoSpaceDE w:val="0"/>
      <w:autoSpaceDN w:val="0"/>
      <w:adjustRightInd w:val="0"/>
      <w:spacing w:before="120" w:after="60" w:afterAutospacing="0" w:line="288" w:lineRule="auto"/>
      <w:ind w:left="576" w:hanging="576"/>
      <w:textAlignment w:val="baseline"/>
    </w:pPr>
    <w:rPr>
      <w:szCs w:val="18"/>
    </w:rPr>
  </w:style>
  <w:style w:type="character" w:styleId="Hyperlink">
    <w:name w:val="Hyperlink"/>
    <w:basedOn w:val="DefaultParagraphFont"/>
    <w:uiPriority w:val="99"/>
    <w:rsid w:val="00F626AB"/>
    <w:rPr>
      <w:rFonts w:ascii="Verdana" w:hAnsi="Verdana"/>
      <w:b/>
      <w:color w:val="FF1F8F"/>
      <w:sz w:val="21"/>
      <w:u w:val="none"/>
    </w:rPr>
  </w:style>
  <w:style w:type="character" w:styleId="FollowedHyperlink">
    <w:name w:val="FollowedHyperlink"/>
    <w:basedOn w:val="DefaultParagraphFont"/>
    <w:rsid w:val="00F626AB"/>
    <w:rPr>
      <w:rFonts w:ascii="Verdana" w:hAnsi="Verdana"/>
      <w:b/>
      <w:color w:val="FF1F8F"/>
      <w:sz w:val="21"/>
      <w:u w:val="none"/>
    </w:rPr>
  </w:style>
  <w:style w:type="paragraph" w:styleId="Salutation">
    <w:name w:val="Salutation"/>
    <w:basedOn w:val="Normal"/>
    <w:next w:val="Normal"/>
    <w:rsid w:val="008821BD"/>
    <w:pPr>
      <w:tabs>
        <w:tab w:val="left" w:pos="0"/>
      </w:tabs>
      <w:overflowPunct w:val="0"/>
      <w:autoSpaceDE w:val="0"/>
      <w:autoSpaceDN w:val="0"/>
      <w:adjustRightInd w:val="0"/>
      <w:spacing w:before="120" w:after="120" w:afterAutospacing="0" w:line="300" w:lineRule="auto"/>
      <w:textAlignment w:val="baseline"/>
    </w:pPr>
    <w:rPr>
      <w:szCs w:val="21"/>
    </w:rPr>
  </w:style>
  <w:style w:type="paragraph" w:styleId="EndnoteText">
    <w:name w:val="endnote text"/>
    <w:basedOn w:val="Normal"/>
    <w:rsid w:val="00930767"/>
    <w:pPr>
      <w:spacing w:after="0" w:afterAutospacing="0"/>
    </w:pPr>
    <w:rPr>
      <w:sz w:val="18"/>
      <w:szCs w:val="20"/>
    </w:rPr>
  </w:style>
  <w:style w:type="character" w:styleId="EndnoteReference">
    <w:name w:val="endnote reference"/>
    <w:basedOn w:val="DefaultParagraphFont"/>
    <w:rsid w:val="00930767"/>
    <w:rPr>
      <w:rFonts w:ascii="Verdana" w:hAnsi="Verdana"/>
      <w:b/>
      <w:color w:val="330066"/>
      <w:sz w:val="21"/>
      <w:vertAlign w:val="superscript"/>
    </w:rPr>
  </w:style>
  <w:style w:type="paragraph" w:styleId="Date">
    <w:name w:val="Date"/>
    <w:basedOn w:val="Normal"/>
    <w:next w:val="Normal"/>
    <w:rsid w:val="008821BD"/>
    <w:pPr>
      <w:tabs>
        <w:tab w:val="left" w:pos="144"/>
        <w:tab w:val="left" w:pos="1008"/>
      </w:tabs>
      <w:overflowPunct w:val="0"/>
      <w:autoSpaceDE w:val="0"/>
      <w:autoSpaceDN w:val="0"/>
      <w:adjustRightInd w:val="0"/>
      <w:spacing w:before="120" w:after="120" w:afterAutospacing="0" w:line="288" w:lineRule="auto"/>
      <w:textAlignment w:val="baseline"/>
    </w:pPr>
    <w:rPr>
      <w:szCs w:val="21"/>
    </w:rPr>
  </w:style>
  <w:style w:type="paragraph" w:customStyle="1" w:styleId="FooterWWW">
    <w:name w:val="FooterWWW"/>
    <w:basedOn w:val="Footer"/>
    <w:rsid w:val="008821BD"/>
    <w:pPr>
      <w:tabs>
        <w:tab w:val="clear" w:pos="4153"/>
        <w:tab w:val="clear" w:pos="8306"/>
      </w:tabs>
      <w:overflowPunct w:val="0"/>
      <w:autoSpaceDE w:val="0"/>
      <w:autoSpaceDN w:val="0"/>
      <w:adjustRightInd w:val="0"/>
      <w:spacing w:after="0" w:afterAutospacing="0" w:line="288" w:lineRule="auto"/>
      <w:jc w:val="right"/>
      <w:textAlignment w:val="baseline"/>
    </w:pPr>
    <w:rPr>
      <w:b/>
      <w:noProof/>
      <w:color w:val="FF1F99"/>
      <w:sz w:val="12"/>
      <w:szCs w:val="12"/>
    </w:rPr>
  </w:style>
  <w:style w:type="paragraph" w:customStyle="1" w:styleId="Bodytextindent">
    <w:name w:val="Body text indent"/>
    <w:basedOn w:val="BodyText"/>
    <w:rsid w:val="00482376"/>
    <w:pPr>
      <w:ind w:left="737"/>
    </w:pPr>
  </w:style>
  <w:style w:type="table" w:styleId="TableGrid">
    <w:name w:val="Table Grid"/>
    <w:basedOn w:val="TableNormal"/>
    <w:rsid w:val="00930767"/>
    <w:pPr>
      <w:spacing w:after="100" w:afterAutospacing="1" w:line="312" w:lineRule="auto"/>
    </w:pPr>
    <w:rPr>
      <w:rFonts w:ascii="Verdana" w:hAnsi="Verdan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78786E"/>
    <w:rPr>
      <w:sz w:val="16"/>
      <w:szCs w:val="16"/>
    </w:rPr>
  </w:style>
  <w:style w:type="paragraph" w:styleId="CommentText">
    <w:name w:val="annotation text"/>
    <w:basedOn w:val="Normal"/>
    <w:semiHidden/>
    <w:rsid w:val="00930767"/>
    <w:rPr>
      <w:szCs w:val="20"/>
    </w:rPr>
  </w:style>
  <w:style w:type="paragraph" w:styleId="CommentSubject">
    <w:name w:val="annotation subject"/>
    <w:basedOn w:val="CommentText"/>
    <w:next w:val="CommentText"/>
    <w:semiHidden/>
    <w:rsid w:val="00930767"/>
    <w:rPr>
      <w:b/>
      <w:bCs/>
    </w:rPr>
  </w:style>
  <w:style w:type="paragraph" w:styleId="BalloonText">
    <w:name w:val="Balloon Text"/>
    <w:basedOn w:val="Normal"/>
    <w:semiHidden/>
    <w:rsid w:val="0078786E"/>
    <w:rPr>
      <w:rFonts w:ascii="Tahoma" w:hAnsi="Tahoma" w:cs="Tahoma"/>
      <w:sz w:val="16"/>
      <w:szCs w:val="16"/>
    </w:rPr>
  </w:style>
  <w:style w:type="character" w:customStyle="1" w:styleId="BodyTextChar">
    <w:name w:val="Body Text Char"/>
    <w:basedOn w:val="DefaultParagraphFont"/>
    <w:link w:val="BodyText"/>
    <w:rsid w:val="00532849"/>
    <w:rPr>
      <w:rFonts w:ascii="Verdana" w:hAnsi="Verdana"/>
      <w:sz w:val="21"/>
      <w:szCs w:val="24"/>
      <w:lang w:eastAsia="en-US"/>
    </w:rPr>
  </w:style>
  <w:style w:type="paragraph" w:styleId="ListParagraph">
    <w:name w:val="List Paragraph"/>
    <w:basedOn w:val="Normal"/>
    <w:uiPriority w:val="34"/>
    <w:qFormat/>
    <w:rsid w:val="00104071"/>
    <w:pPr>
      <w:ind w:left="720"/>
    </w:pPr>
  </w:style>
  <w:style w:type="character" w:customStyle="1" w:styleId="Heading2Char">
    <w:name w:val="Heading 2 Char"/>
    <w:basedOn w:val="DefaultParagraphFont"/>
    <w:link w:val="Heading2"/>
    <w:rsid w:val="00384FB1"/>
    <w:rPr>
      <w:rFonts w:ascii="Verdana" w:hAnsi="Verdana" w:cs="Arial"/>
      <w:b/>
      <w:bCs/>
      <w:iCs/>
      <w:color w:val="330066"/>
      <w:sz w:val="28"/>
      <w:szCs w:val="28"/>
      <w:lang w:eastAsia="en-US"/>
    </w:rPr>
  </w:style>
  <w:style w:type="character" w:customStyle="1" w:styleId="Heading1Char">
    <w:name w:val="Heading 1 Char"/>
    <w:basedOn w:val="DefaultParagraphFont"/>
    <w:link w:val="Heading1"/>
    <w:uiPriority w:val="9"/>
    <w:rsid w:val="00E14701"/>
    <w:rPr>
      <w:rFonts w:ascii="Verdana" w:hAnsi="Verdana"/>
      <w:b/>
      <w:bCs/>
      <w:color w:val="3D007A"/>
      <w:sz w:val="34"/>
      <w:szCs w:val="24"/>
      <w:lang w:eastAsia="en-US"/>
    </w:rPr>
  </w:style>
  <w:style w:type="character" w:styleId="Strong">
    <w:name w:val="Strong"/>
    <w:basedOn w:val="DefaultParagraphFont"/>
    <w:qFormat/>
    <w:rsid w:val="0070566C"/>
    <w:rPr>
      <w:b/>
      <w:bCs/>
    </w:rPr>
  </w:style>
  <w:style w:type="paragraph" w:styleId="NormalWeb">
    <w:name w:val="Normal (Web)"/>
    <w:basedOn w:val="Normal"/>
    <w:uiPriority w:val="99"/>
    <w:rsid w:val="00C60139"/>
    <w:pPr>
      <w:spacing w:before="100" w:beforeAutospacing="1" w:line="240" w:lineRule="auto"/>
    </w:pPr>
    <w:rPr>
      <w:rFonts w:ascii="Times New Roman" w:hAnsi="Times New Roman"/>
      <w:sz w:val="24"/>
      <w:lang w:eastAsia="en-GB"/>
    </w:rPr>
  </w:style>
</w:styles>
</file>

<file path=word/webSettings.xml><?xml version="1.0" encoding="utf-8"?>
<w:webSettings xmlns:r="http://schemas.openxmlformats.org/officeDocument/2006/relationships" xmlns:w="http://schemas.openxmlformats.org/wordprocessingml/2006/main">
  <w:divs>
    <w:div w:id="821583564">
      <w:bodyDiv w:val="1"/>
      <w:marLeft w:val="0"/>
      <w:marRight w:val="0"/>
      <w:marTop w:val="0"/>
      <w:marBottom w:val="0"/>
      <w:divBdr>
        <w:top w:val="none" w:sz="0" w:space="0" w:color="auto"/>
        <w:left w:val="none" w:sz="0" w:space="0" w:color="auto"/>
        <w:bottom w:val="none" w:sz="0" w:space="0" w:color="auto"/>
        <w:right w:val="none" w:sz="0" w:space="0" w:color="auto"/>
      </w:divBdr>
    </w:div>
    <w:div w:id="1409693826">
      <w:bodyDiv w:val="1"/>
      <w:marLeft w:val="0"/>
      <w:marRight w:val="0"/>
      <w:marTop w:val="0"/>
      <w:marBottom w:val="0"/>
      <w:divBdr>
        <w:top w:val="none" w:sz="0" w:space="0" w:color="auto"/>
        <w:left w:val="none" w:sz="0" w:space="0" w:color="auto"/>
        <w:bottom w:val="none" w:sz="0" w:space="0" w:color="auto"/>
        <w:right w:val="none" w:sz="0" w:space="0" w:color="auto"/>
      </w:divBdr>
    </w:div>
    <w:div w:id="174201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er.org.uk/sites/ier.org.uk/files/ERRB%20civil%20liability%20briefing%20final.doc" TargetMode="External"/><Relationship Id="rId18" Type="http://schemas.openxmlformats.org/officeDocument/2006/relationships/hyperlink" Target="http://www.ucu.org.uk/index.cfm?articleid=338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se.gov.uk/pubns/books/l26.htm" TargetMode="External"/><Relationship Id="rId17" Type="http://schemas.openxmlformats.org/officeDocument/2006/relationships/hyperlink" Target="mailto:jbamford@ucu.org.uk" TargetMode="External"/><Relationship Id="rId2" Type="http://schemas.openxmlformats.org/officeDocument/2006/relationships/numbering" Target="numbering.xml"/><Relationship Id="rId16" Type="http://schemas.openxmlformats.org/officeDocument/2006/relationships/hyperlink" Target="mailto:kbrooks@ucu.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enforce/index.htm" TargetMode="External"/><Relationship Id="rId5" Type="http://schemas.openxmlformats.org/officeDocument/2006/relationships/webSettings" Target="webSettings.xml"/><Relationship Id="rId15" Type="http://schemas.openxmlformats.org/officeDocument/2006/relationships/hyperlink" Target="http://www.hse.gov.uk/consult/condocs/cd248.htm" TargetMode="External"/><Relationship Id="rId10" Type="http://schemas.openxmlformats.org/officeDocument/2006/relationships/hyperlink" Target="http://www.dailymail.co.uk/news/article-2220532/Fireworks-organiser-charged-manslaughter-M5-motorway-deaths.html" TargetMode="External"/><Relationship Id="rId19" Type="http://schemas.openxmlformats.org/officeDocument/2006/relationships/hyperlink" Target="http://www.ucu.org.uk/healthandsafety" TargetMode="External"/><Relationship Id="rId4" Type="http://schemas.openxmlformats.org/officeDocument/2006/relationships/settings" Target="settings.xml"/><Relationship Id="rId9" Type="http://schemas.openxmlformats.org/officeDocument/2006/relationships/hyperlink" Target="http://www.ucu.org.uk/media/docs/6/t/ucu_firecheck_revmar11.doc" TargetMode="External"/><Relationship Id="rId14" Type="http://schemas.openxmlformats.org/officeDocument/2006/relationships/hyperlink" Target="http://www.publications.parliament.uk/pa/bills/cbill/2012-2013/0061/amend/pbc0611110a.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Newletters\UCU_hs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2B871-1312-4CB4-AAC2-2731EE0F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UCU_hsnews.dot</Template>
  <TotalTime>2</TotalTime>
  <Pages>8</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lpstr>
    </vt:vector>
  </TitlesOfParts>
  <Company>UCU</Company>
  <LinksUpToDate>false</LinksUpToDate>
  <CharactersWithSpaces>17371</CharactersWithSpaces>
  <SharedDoc>false</SharedDoc>
  <HLinks>
    <vt:vector size="66" baseType="variant">
      <vt:variant>
        <vt:i4>1507414</vt:i4>
      </vt:variant>
      <vt:variant>
        <vt:i4>27</vt:i4>
      </vt:variant>
      <vt:variant>
        <vt:i4>0</vt:i4>
      </vt:variant>
      <vt:variant>
        <vt:i4>5</vt:i4>
      </vt:variant>
      <vt:variant>
        <vt:lpwstr>http://www.ucu.org.uk/healthandsafety</vt:lpwstr>
      </vt:variant>
      <vt:variant>
        <vt:lpwstr/>
      </vt:variant>
      <vt:variant>
        <vt:i4>2883629</vt:i4>
      </vt:variant>
      <vt:variant>
        <vt:i4>24</vt:i4>
      </vt:variant>
      <vt:variant>
        <vt:i4>0</vt:i4>
      </vt:variant>
      <vt:variant>
        <vt:i4>5</vt:i4>
      </vt:variant>
      <vt:variant>
        <vt:lpwstr>http://www.ucu.org.uk/index.cfm?articleid=3389</vt:lpwstr>
      </vt:variant>
      <vt:variant>
        <vt:lpwstr/>
      </vt:variant>
      <vt:variant>
        <vt:i4>1704061</vt:i4>
      </vt:variant>
      <vt:variant>
        <vt:i4>21</vt:i4>
      </vt:variant>
      <vt:variant>
        <vt:i4>0</vt:i4>
      </vt:variant>
      <vt:variant>
        <vt:i4>5</vt:i4>
      </vt:variant>
      <vt:variant>
        <vt:lpwstr>mailto:kbrooks@ucu.org.uk</vt:lpwstr>
      </vt:variant>
      <vt:variant>
        <vt:lpwstr/>
      </vt:variant>
      <vt:variant>
        <vt:i4>8323131</vt:i4>
      </vt:variant>
      <vt:variant>
        <vt:i4>18</vt:i4>
      </vt:variant>
      <vt:variant>
        <vt:i4>0</vt:i4>
      </vt:variant>
      <vt:variant>
        <vt:i4>5</vt:i4>
      </vt:variant>
      <vt:variant>
        <vt:lpwstr>http://www.hse.gov.uk/consult/condocs/cd248.htm</vt:lpwstr>
      </vt:variant>
      <vt:variant>
        <vt:lpwstr/>
      </vt:variant>
      <vt:variant>
        <vt:i4>4522048</vt:i4>
      </vt:variant>
      <vt:variant>
        <vt:i4>15</vt:i4>
      </vt:variant>
      <vt:variant>
        <vt:i4>0</vt:i4>
      </vt:variant>
      <vt:variant>
        <vt:i4>5</vt:i4>
      </vt:variant>
      <vt:variant>
        <vt:lpwstr>http://www.publications.parliament.uk/pa/bills/cbill/2012-2013/0061/amend/pbc0611110a.pdf</vt:lpwstr>
      </vt:variant>
      <vt:variant>
        <vt:lpwstr/>
      </vt:variant>
      <vt:variant>
        <vt:i4>1704005</vt:i4>
      </vt:variant>
      <vt:variant>
        <vt:i4>12</vt:i4>
      </vt:variant>
      <vt:variant>
        <vt:i4>0</vt:i4>
      </vt:variant>
      <vt:variant>
        <vt:i4>5</vt:i4>
      </vt:variant>
      <vt:variant>
        <vt:lpwstr>http://www.ier.org.uk/sites/ier.org.uk/files/ERRB civil liability briefing final.doc</vt:lpwstr>
      </vt:variant>
      <vt:variant>
        <vt:lpwstr/>
      </vt:variant>
      <vt:variant>
        <vt:i4>1703946</vt:i4>
      </vt:variant>
      <vt:variant>
        <vt:i4>9</vt:i4>
      </vt:variant>
      <vt:variant>
        <vt:i4>0</vt:i4>
      </vt:variant>
      <vt:variant>
        <vt:i4>5</vt:i4>
      </vt:variant>
      <vt:variant>
        <vt:lpwstr>http://www.hse.gov.uk/pubns/books/l26.htm</vt:lpwstr>
      </vt:variant>
      <vt:variant>
        <vt:lpwstr/>
      </vt:variant>
      <vt:variant>
        <vt:i4>7405614</vt:i4>
      </vt:variant>
      <vt:variant>
        <vt:i4>6</vt:i4>
      </vt:variant>
      <vt:variant>
        <vt:i4>0</vt:i4>
      </vt:variant>
      <vt:variant>
        <vt:i4>5</vt:i4>
      </vt:variant>
      <vt:variant>
        <vt:lpwstr>http://www.hse.gov.uk/enforce/index.htm</vt:lpwstr>
      </vt:variant>
      <vt:variant>
        <vt:lpwstr/>
      </vt:variant>
      <vt:variant>
        <vt:i4>4456459</vt:i4>
      </vt:variant>
      <vt:variant>
        <vt:i4>3</vt:i4>
      </vt:variant>
      <vt:variant>
        <vt:i4>0</vt:i4>
      </vt:variant>
      <vt:variant>
        <vt:i4>5</vt:i4>
      </vt:variant>
      <vt:variant>
        <vt:lpwstr>http://www.dailymail.co.uk/news/article-2220532/Fireworks-organiser-charged-manslaughter-M5-motorway-deaths.html</vt:lpwstr>
      </vt:variant>
      <vt:variant>
        <vt:lpwstr/>
      </vt:variant>
      <vt:variant>
        <vt:i4>6815777</vt:i4>
      </vt:variant>
      <vt:variant>
        <vt:i4>0</vt:i4>
      </vt:variant>
      <vt:variant>
        <vt:i4>0</vt:i4>
      </vt:variant>
      <vt:variant>
        <vt:i4>5</vt:i4>
      </vt:variant>
      <vt:variant>
        <vt:lpwstr>http://www.ucu.org.uk/media/docs/6/t/ucu_firecheck_revmar11.doc</vt:lpwstr>
      </vt:variant>
      <vt:variant>
        <vt:lpwstr/>
      </vt:variant>
      <vt:variant>
        <vt:i4>4653107</vt:i4>
      </vt:variant>
      <vt:variant>
        <vt:i4>0</vt:i4>
      </vt:variant>
      <vt:variant>
        <vt:i4>0</vt:i4>
      </vt:variant>
      <vt:variant>
        <vt:i4>5</vt:i4>
      </vt:variant>
      <vt:variant>
        <vt:lpwstr>mailto:jbamford@ucu.org.uk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jpantland</dc:creator>
  <cp:lastModifiedBy>jtaylor</cp:lastModifiedBy>
  <cp:revision>2</cp:revision>
  <cp:lastPrinted>2011-01-19T16:02:00Z</cp:lastPrinted>
  <dcterms:created xsi:type="dcterms:W3CDTF">2013-03-21T13:52:00Z</dcterms:created>
  <dcterms:modified xsi:type="dcterms:W3CDTF">2013-03-21T13:52:00Z</dcterms:modified>
</cp:coreProperties>
</file>