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54C" w:rsidRPr="00A01017" w:rsidRDefault="00614067" w:rsidP="00A01017">
      <w:pPr>
        <w:pStyle w:val="UCUSubjectline"/>
        <w:tabs>
          <w:tab w:val="left" w:pos="5940"/>
        </w:tabs>
        <w:rPr>
          <w:color w:val="330066"/>
          <w:sz w:val="40"/>
          <w:szCs w:val="40"/>
        </w:rPr>
      </w:pPr>
      <w:r w:rsidRPr="00614067">
        <w:rPr>
          <w:noProof/>
          <w:lang w:eastAsia="en-GB"/>
        </w:rPr>
        <w:drawing>
          <wp:anchor distT="0" distB="0" distL="114300" distR="114300" simplePos="0" relativeHeight="251659264" behindDoc="1" locked="0" layoutInCell="0" allowOverlap="1">
            <wp:simplePos x="0" y="0"/>
            <wp:positionH relativeFrom="column">
              <wp:posOffset>-5715</wp:posOffset>
            </wp:positionH>
            <wp:positionV relativeFrom="paragraph">
              <wp:posOffset>-6985</wp:posOffset>
            </wp:positionV>
            <wp:extent cx="2015490" cy="704850"/>
            <wp:effectExtent l="19050" t="0" r="3810" b="0"/>
            <wp:wrapNone/>
            <wp:docPr id="6" name="Picture 1"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u_colour"/>
                    <pic:cNvPicPr>
                      <a:picLocks noChangeAspect="1" noChangeArrowheads="1"/>
                    </pic:cNvPicPr>
                  </pic:nvPicPr>
                  <pic:blipFill>
                    <a:blip r:embed="rId8" cstate="print"/>
                    <a:srcRect/>
                    <a:stretch>
                      <a:fillRect/>
                    </a:stretch>
                  </pic:blipFill>
                  <pic:spPr bwMode="auto">
                    <a:xfrm>
                      <a:off x="0" y="0"/>
                      <a:ext cx="2015490" cy="704850"/>
                    </a:xfrm>
                    <a:prstGeom prst="rect">
                      <a:avLst/>
                    </a:prstGeom>
                    <a:noFill/>
                    <a:ln w="9525">
                      <a:noFill/>
                      <a:miter lim="800000"/>
                      <a:headEnd/>
                      <a:tailEnd/>
                    </a:ln>
                  </pic:spPr>
                </pic:pic>
              </a:graphicData>
            </a:graphic>
          </wp:anchor>
        </w:drawing>
      </w:r>
      <w:r w:rsidR="00A01017">
        <w:tab/>
      </w:r>
      <w:r w:rsidR="00A01017">
        <w:tab/>
      </w:r>
      <w:r w:rsidR="00EF123F">
        <w:rPr>
          <w:color w:val="330066"/>
          <w:sz w:val="40"/>
          <w:szCs w:val="40"/>
        </w:rPr>
        <w:t>October</w:t>
      </w:r>
      <w:r w:rsidR="00A01017" w:rsidRPr="00A01017">
        <w:rPr>
          <w:color w:val="330066"/>
          <w:sz w:val="40"/>
          <w:szCs w:val="40"/>
        </w:rPr>
        <w:t xml:space="preserve"> 2014</w:t>
      </w:r>
    </w:p>
    <w:p w:rsidR="00614067" w:rsidRDefault="00614067" w:rsidP="00123118">
      <w:pPr>
        <w:pStyle w:val="UCUSubjectline"/>
        <w:tabs>
          <w:tab w:val="left" w:pos="5625"/>
        </w:tabs>
      </w:pPr>
    </w:p>
    <w:p w:rsidR="00AA73DA" w:rsidRDefault="00AA73DA" w:rsidP="00AA36A4">
      <w:pPr>
        <w:pStyle w:val="Title"/>
        <w:pBdr>
          <w:bottom w:val="single" w:sz="4" w:space="5" w:color="FF3399"/>
        </w:pBdr>
        <w:spacing w:line="360" w:lineRule="auto"/>
        <w:jc w:val="center"/>
        <w:rPr>
          <w:rFonts w:eastAsia="Calibri" w:cs="Times New Roman"/>
          <w:b/>
          <w:bCs w:val="0"/>
          <w:kern w:val="0"/>
          <w:sz w:val="16"/>
          <w:szCs w:val="16"/>
        </w:rPr>
      </w:pPr>
    </w:p>
    <w:p w:rsidR="00AA36A4" w:rsidRPr="006054F8" w:rsidRDefault="00AA36A4" w:rsidP="00AA36A4">
      <w:pPr>
        <w:pStyle w:val="Title"/>
        <w:pBdr>
          <w:bottom w:val="single" w:sz="4" w:space="5" w:color="FF3399"/>
        </w:pBdr>
        <w:spacing w:line="360" w:lineRule="auto"/>
        <w:jc w:val="center"/>
        <w:rPr>
          <w:color w:val="330066"/>
        </w:rPr>
      </w:pPr>
      <w:r w:rsidRPr="006054F8">
        <w:rPr>
          <w:color w:val="330066"/>
        </w:rPr>
        <w:t>Equ</w:t>
      </w:r>
      <w:r>
        <w:rPr>
          <w:color w:val="330066"/>
        </w:rPr>
        <w:t>ality and Employment Right</w:t>
      </w:r>
      <w:r w:rsidR="00AA73DA">
        <w:rPr>
          <w:color w:val="330066"/>
        </w:rPr>
        <w:t>s</w:t>
      </w:r>
      <w:r>
        <w:rPr>
          <w:color w:val="330066"/>
        </w:rPr>
        <w:t xml:space="preserve"> Briefing</w:t>
      </w:r>
    </w:p>
    <w:p w:rsidR="00A31E8B" w:rsidRPr="00AA73DA" w:rsidRDefault="005D66DC" w:rsidP="00AA73DA">
      <w:pPr>
        <w:pStyle w:val="UCUSubjectline"/>
        <w:ind w:left="0" w:firstLine="0"/>
        <w:rPr>
          <w:color w:val="330066"/>
        </w:rPr>
      </w:pPr>
      <w:r w:rsidRPr="00AA73DA">
        <w:rPr>
          <w:color w:val="330066"/>
        </w:rPr>
        <w:t>Update on equality and employment rights</w:t>
      </w:r>
    </w:p>
    <w:tbl>
      <w:tblPr>
        <w:tblStyle w:val="TableGrid"/>
        <w:tblW w:w="0" w:type="auto"/>
        <w:tblCellMar>
          <w:top w:w="113" w:type="dxa"/>
          <w:left w:w="85" w:type="dxa"/>
          <w:bottom w:w="113" w:type="dxa"/>
        </w:tblCellMar>
        <w:tblLook w:val="04A0" w:firstRow="1" w:lastRow="0" w:firstColumn="1" w:lastColumn="0" w:noHBand="0" w:noVBand="1"/>
      </w:tblPr>
      <w:tblGrid>
        <w:gridCol w:w="9945"/>
      </w:tblGrid>
      <w:tr w:rsidR="00A31E8B" w:rsidRPr="005D66DC" w:rsidTr="00A31E8B">
        <w:tc>
          <w:tcPr>
            <w:tcW w:w="9968" w:type="dxa"/>
          </w:tcPr>
          <w:p w:rsidR="00A31E8B" w:rsidRDefault="00A31E8B" w:rsidP="005D66DC">
            <w:pPr>
              <w:spacing w:line="360" w:lineRule="auto"/>
              <w:rPr>
                <w:b/>
              </w:rPr>
            </w:pPr>
            <w:r w:rsidRPr="005D66DC">
              <w:rPr>
                <w:b/>
              </w:rPr>
              <w:t>Summary</w:t>
            </w:r>
          </w:p>
          <w:p w:rsidR="00906E99" w:rsidRPr="005D66DC" w:rsidRDefault="00906E99" w:rsidP="005D66DC">
            <w:pPr>
              <w:spacing w:line="360" w:lineRule="auto"/>
              <w:rPr>
                <w:b/>
              </w:rPr>
            </w:pPr>
            <w:r>
              <w:rPr>
                <w:b/>
              </w:rPr>
              <w:t xml:space="preserve">This briefing updates branches on changes to equality and employment rights </w:t>
            </w:r>
          </w:p>
          <w:p w:rsidR="005D66DC" w:rsidRPr="005D66DC" w:rsidRDefault="005D66DC" w:rsidP="005D66DC">
            <w:pPr>
              <w:pStyle w:val="NormalWeb"/>
              <w:shd w:val="clear" w:color="auto" w:fill="FFFFFF"/>
              <w:spacing w:line="360" w:lineRule="auto"/>
              <w:rPr>
                <w:rFonts w:ascii="Verdana" w:hAnsi="Verdana"/>
                <w:sz w:val="22"/>
                <w:szCs w:val="22"/>
              </w:rPr>
            </w:pPr>
            <w:r w:rsidRPr="005D66DC">
              <w:rPr>
                <w:rFonts w:ascii="Verdana" w:hAnsi="Verdana"/>
                <w:sz w:val="22"/>
                <w:szCs w:val="22"/>
              </w:rPr>
              <w:t>The Enterprise an</w:t>
            </w:r>
            <w:r w:rsidR="0029479C">
              <w:rPr>
                <w:rFonts w:ascii="Verdana" w:hAnsi="Verdana"/>
                <w:sz w:val="22"/>
                <w:szCs w:val="22"/>
              </w:rPr>
              <w:t xml:space="preserve">d Regulatory Reform Act (ERRA) </w:t>
            </w:r>
            <w:r w:rsidRPr="005D66DC">
              <w:rPr>
                <w:rFonts w:ascii="Verdana" w:hAnsi="Verdana"/>
                <w:sz w:val="22"/>
                <w:szCs w:val="22"/>
              </w:rPr>
              <w:t xml:space="preserve">amends the Equality Act 2010. </w:t>
            </w:r>
            <w:r w:rsidRPr="006B0EA0">
              <w:rPr>
                <w:rFonts w:ascii="Verdana" w:hAnsi="Verdana"/>
                <w:sz w:val="22"/>
                <w:szCs w:val="22"/>
              </w:rPr>
              <w:t xml:space="preserve">The </w:t>
            </w:r>
            <w:r w:rsidR="008258BB">
              <w:rPr>
                <w:rFonts w:ascii="Verdana" w:hAnsi="Verdana"/>
                <w:sz w:val="22"/>
                <w:szCs w:val="22"/>
              </w:rPr>
              <w:t xml:space="preserve">Government has continued to attempt to change the </w:t>
            </w:r>
            <w:r w:rsidRPr="006B0EA0">
              <w:rPr>
                <w:rFonts w:ascii="Verdana" w:hAnsi="Verdana"/>
                <w:sz w:val="22"/>
                <w:szCs w:val="22"/>
              </w:rPr>
              <w:t>Public Sector</w:t>
            </w:r>
            <w:r w:rsidR="00F844B5">
              <w:rPr>
                <w:rFonts w:ascii="Verdana" w:hAnsi="Verdana"/>
                <w:sz w:val="22"/>
                <w:szCs w:val="22"/>
              </w:rPr>
              <w:t xml:space="preserve"> Equality</w:t>
            </w:r>
            <w:r w:rsidRPr="006B0EA0">
              <w:rPr>
                <w:rFonts w:ascii="Verdana" w:hAnsi="Verdana"/>
                <w:sz w:val="22"/>
                <w:szCs w:val="22"/>
              </w:rPr>
              <w:t xml:space="preserve"> Duty</w:t>
            </w:r>
            <w:r w:rsidR="008258BB">
              <w:rPr>
                <w:rFonts w:ascii="Verdana" w:hAnsi="Verdana"/>
                <w:sz w:val="22"/>
                <w:szCs w:val="22"/>
              </w:rPr>
              <w:t>.</w:t>
            </w:r>
            <w:r w:rsidRPr="006B0EA0">
              <w:rPr>
                <w:rFonts w:ascii="Verdana" w:hAnsi="Verdana"/>
                <w:sz w:val="22"/>
                <w:szCs w:val="22"/>
              </w:rPr>
              <w:t xml:space="preserve"> </w:t>
            </w:r>
          </w:p>
          <w:p w:rsidR="005D66DC" w:rsidRPr="005D66DC" w:rsidRDefault="005D66DC" w:rsidP="005D66DC">
            <w:pPr>
              <w:autoSpaceDE w:val="0"/>
              <w:autoSpaceDN w:val="0"/>
              <w:adjustRightInd w:val="0"/>
              <w:spacing w:after="0" w:line="360" w:lineRule="auto"/>
              <w:rPr>
                <w:rFonts w:cs="Helvetica"/>
                <w:color w:val="auto"/>
              </w:rPr>
            </w:pPr>
            <w:r w:rsidRPr="005D66DC">
              <w:rPr>
                <w:rFonts w:cs="Arial"/>
                <w:bCs/>
                <w:color w:val="auto"/>
              </w:rPr>
              <w:t xml:space="preserve">Fees have been implemented in employment tribunals and the EAT since Monday 29 July 2013. All tribunal claimants and EAT appellants </w:t>
            </w:r>
            <w:r w:rsidR="00F844B5">
              <w:rPr>
                <w:rFonts w:cs="Arial"/>
                <w:bCs/>
                <w:color w:val="auto"/>
              </w:rPr>
              <w:t>are now</w:t>
            </w:r>
            <w:r w:rsidRPr="005D66DC">
              <w:rPr>
                <w:rFonts w:cs="Arial"/>
                <w:bCs/>
                <w:color w:val="auto"/>
              </w:rPr>
              <w:t xml:space="preserve"> be liable to pay a fee or provide an application for fee remission against that fee. </w:t>
            </w:r>
          </w:p>
          <w:p w:rsidR="005D66DC" w:rsidRPr="009226A7" w:rsidRDefault="005D66DC" w:rsidP="005D66DC">
            <w:pPr>
              <w:pStyle w:val="NormalWeb"/>
              <w:shd w:val="clear" w:color="auto" w:fill="FFFFFF"/>
              <w:spacing w:line="360" w:lineRule="auto"/>
              <w:rPr>
                <w:rFonts w:ascii="Verdana" w:hAnsi="Verdana"/>
                <w:b/>
                <w:sz w:val="22"/>
                <w:szCs w:val="22"/>
              </w:rPr>
            </w:pPr>
            <w:r w:rsidRPr="009226A7">
              <w:rPr>
                <w:rFonts w:ascii="Verdana" w:hAnsi="Verdana"/>
                <w:b/>
                <w:sz w:val="22"/>
                <w:szCs w:val="22"/>
              </w:rPr>
              <w:t xml:space="preserve">UCU has responded to all Government consultations, worked with the TUC and kept members informed of developments. UCU has also encouraged members to sign petitions and lobby their MP’s. </w:t>
            </w:r>
          </w:p>
          <w:p w:rsidR="00A31E8B" w:rsidRPr="0029479C" w:rsidRDefault="0029479C" w:rsidP="00353656">
            <w:pPr>
              <w:pStyle w:val="NormalWeb"/>
              <w:shd w:val="clear" w:color="auto" w:fill="FFFFFF"/>
              <w:spacing w:line="360" w:lineRule="auto"/>
              <w:rPr>
                <w:rFonts w:ascii="Verdana" w:hAnsi="Verdana"/>
                <w:color w:val="333333"/>
                <w:sz w:val="22"/>
                <w:szCs w:val="22"/>
              </w:rPr>
            </w:pPr>
            <w:r w:rsidRPr="0029479C">
              <w:rPr>
                <w:rFonts w:ascii="Verdana" w:hAnsi="Verdana"/>
                <w:color w:val="333333"/>
                <w:sz w:val="22"/>
                <w:szCs w:val="22"/>
              </w:rPr>
              <w:t xml:space="preserve">For further information or to comment please contact the Equality and Participation Unit </w:t>
            </w:r>
            <w:r w:rsidR="00353656">
              <w:rPr>
                <w:rFonts w:ascii="Verdana" w:hAnsi="Verdana"/>
                <w:color w:val="333333"/>
                <w:sz w:val="22"/>
                <w:szCs w:val="22"/>
              </w:rPr>
              <w:t>at</w:t>
            </w:r>
            <w:r w:rsidR="0076654C">
              <w:rPr>
                <w:rFonts w:ascii="Verdana" w:hAnsi="Verdana"/>
                <w:color w:val="333333"/>
                <w:sz w:val="22"/>
                <w:szCs w:val="22"/>
              </w:rPr>
              <w:t xml:space="preserve"> </w:t>
            </w:r>
            <w:hyperlink r:id="rId9" w:history="1">
              <w:r w:rsidR="0076654C" w:rsidRPr="0076654C">
                <w:rPr>
                  <w:rStyle w:val="Hyperlink"/>
                  <w:rFonts w:ascii="Verdana" w:hAnsi="Verdana"/>
                  <w:sz w:val="22"/>
                  <w:szCs w:val="22"/>
                </w:rPr>
                <w:t>eqadmin@ucu.org.uk</w:t>
              </w:r>
            </w:hyperlink>
            <w:r w:rsidR="0076654C">
              <w:rPr>
                <w:rFonts w:ascii="Verdana" w:hAnsi="Verdana"/>
                <w:color w:val="333333"/>
                <w:sz w:val="22"/>
                <w:szCs w:val="22"/>
              </w:rPr>
              <w:t xml:space="preserve"> </w:t>
            </w:r>
          </w:p>
        </w:tc>
      </w:tr>
    </w:tbl>
    <w:p w:rsidR="00A31E8B" w:rsidRDefault="00A31E8B" w:rsidP="00480048"/>
    <w:p w:rsidR="005D66DC" w:rsidRPr="00387DB1" w:rsidRDefault="0082342E" w:rsidP="00480048">
      <w:pPr>
        <w:rPr>
          <w:b/>
          <w:sz w:val="24"/>
          <w:szCs w:val="24"/>
        </w:rPr>
      </w:pPr>
      <w:r w:rsidRPr="00387DB1">
        <w:rPr>
          <w:b/>
          <w:sz w:val="24"/>
          <w:szCs w:val="24"/>
        </w:rPr>
        <w:t xml:space="preserve">Introduction </w:t>
      </w:r>
    </w:p>
    <w:p w:rsidR="0082342E" w:rsidRPr="00834D60" w:rsidRDefault="0082342E" w:rsidP="00480048">
      <w:r w:rsidRPr="00834D60">
        <w:t>Since the Equality Act became law in 2010, the current Government has chosen not to introduce</w:t>
      </w:r>
    </w:p>
    <w:p w:rsidR="0082342E" w:rsidRPr="00834D60" w:rsidRDefault="0082342E" w:rsidP="0082342E">
      <w:pPr>
        <w:pStyle w:val="ListParagraph"/>
        <w:numPr>
          <w:ilvl w:val="0"/>
          <w:numId w:val="18"/>
        </w:numPr>
        <w:rPr>
          <w:rFonts w:ascii="Verdana" w:hAnsi="Verdana"/>
        </w:rPr>
      </w:pPr>
      <w:r w:rsidRPr="00834D60">
        <w:rPr>
          <w:rFonts w:ascii="Verdana" w:hAnsi="Verdana"/>
        </w:rPr>
        <w:t xml:space="preserve">The duty to reduce socio economic </w:t>
      </w:r>
      <w:r w:rsidR="00C02B92" w:rsidRPr="00834D60">
        <w:rPr>
          <w:rFonts w:ascii="Verdana" w:hAnsi="Verdana"/>
        </w:rPr>
        <w:t xml:space="preserve">equality </w:t>
      </w:r>
    </w:p>
    <w:p w:rsidR="0082342E" w:rsidRPr="00834D60" w:rsidRDefault="0082342E" w:rsidP="0082342E">
      <w:pPr>
        <w:pStyle w:val="ListParagraph"/>
        <w:numPr>
          <w:ilvl w:val="0"/>
          <w:numId w:val="18"/>
        </w:numPr>
        <w:rPr>
          <w:rFonts w:ascii="Verdana" w:hAnsi="Verdana"/>
        </w:rPr>
      </w:pPr>
      <w:r w:rsidRPr="00834D60">
        <w:rPr>
          <w:rFonts w:ascii="Verdana" w:hAnsi="Verdana"/>
        </w:rPr>
        <w:t>Dual discrimination provisions</w:t>
      </w:r>
    </w:p>
    <w:p w:rsidR="008531FD" w:rsidRPr="00834D60" w:rsidRDefault="008531FD" w:rsidP="0082342E">
      <w:pPr>
        <w:pStyle w:val="ListParagraph"/>
        <w:numPr>
          <w:ilvl w:val="0"/>
          <w:numId w:val="18"/>
        </w:numPr>
        <w:rPr>
          <w:rFonts w:ascii="Verdana" w:hAnsi="Verdana"/>
        </w:rPr>
      </w:pPr>
      <w:r w:rsidRPr="00834D60">
        <w:rPr>
          <w:rFonts w:ascii="Verdana" w:hAnsi="Verdana"/>
        </w:rPr>
        <w:t xml:space="preserve">Gender pay gap information </w:t>
      </w:r>
      <w:r w:rsidR="00292895" w:rsidRPr="00834D60">
        <w:rPr>
          <w:rFonts w:ascii="Verdana" w:hAnsi="Verdana"/>
        </w:rPr>
        <w:t xml:space="preserve">to be published by </w:t>
      </w:r>
      <w:proofErr w:type="spellStart"/>
      <w:r w:rsidR="00292895" w:rsidRPr="00834D60">
        <w:rPr>
          <w:rFonts w:ascii="Verdana" w:hAnsi="Verdana"/>
        </w:rPr>
        <w:t>organisations</w:t>
      </w:r>
      <w:proofErr w:type="spellEnd"/>
      <w:r w:rsidR="00292895" w:rsidRPr="00834D60">
        <w:rPr>
          <w:rFonts w:ascii="Verdana" w:hAnsi="Verdana"/>
        </w:rPr>
        <w:t xml:space="preserve"> with over 250 employees</w:t>
      </w:r>
    </w:p>
    <w:p w:rsidR="0082342E" w:rsidRPr="00834D60" w:rsidRDefault="0082342E" w:rsidP="0082342E">
      <w:r w:rsidRPr="00834D60">
        <w:t>It has also repealed</w:t>
      </w:r>
    </w:p>
    <w:p w:rsidR="0082342E" w:rsidRPr="00834D60" w:rsidRDefault="0082342E" w:rsidP="0082342E">
      <w:pPr>
        <w:pStyle w:val="ListParagraph"/>
        <w:numPr>
          <w:ilvl w:val="0"/>
          <w:numId w:val="18"/>
        </w:numPr>
        <w:rPr>
          <w:rFonts w:ascii="Verdana" w:hAnsi="Verdana"/>
        </w:rPr>
      </w:pPr>
      <w:r w:rsidRPr="00834D60">
        <w:rPr>
          <w:rFonts w:ascii="Verdana" w:hAnsi="Verdana"/>
        </w:rPr>
        <w:t>Third party harassment</w:t>
      </w:r>
    </w:p>
    <w:p w:rsidR="0082342E" w:rsidRPr="00834D60" w:rsidRDefault="0082342E" w:rsidP="0082342E">
      <w:pPr>
        <w:pStyle w:val="ListParagraph"/>
        <w:numPr>
          <w:ilvl w:val="0"/>
          <w:numId w:val="18"/>
        </w:numPr>
        <w:rPr>
          <w:rFonts w:ascii="Verdana" w:hAnsi="Verdana"/>
        </w:rPr>
      </w:pPr>
      <w:r w:rsidRPr="00834D60">
        <w:rPr>
          <w:rFonts w:ascii="Verdana" w:hAnsi="Verdana"/>
        </w:rPr>
        <w:t xml:space="preserve">The equality and equal pay </w:t>
      </w:r>
      <w:r w:rsidR="00906E99" w:rsidRPr="00834D60">
        <w:rPr>
          <w:rFonts w:ascii="Verdana" w:hAnsi="Verdana"/>
        </w:rPr>
        <w:t xml:space="preserve">questionnaire </w:t>
      </w:r>
      <w:r w:rsidRPr="00834D60">
        <w:rPr>
          <w:rFonts w:ascii="Verdana" w:hAnsi="Verdana"/>
        </w:rPr>
        <w:t>procedure</w:t>
      </w:r>
    </w:p>
    <w:p w:rsidR="00353656" w:rsidRPr="00834D60" w:rsidRDefault="00C02B92" w:rsidP="00C02B92">
      <w:r w:rsidRPr="00834D60">
        <w:t>It has reviewed the Public Sector Equality Duty with the intention of making it less effective</w:t>
      </w:r>
      <w:r w:rsidR="00353656" w:rsidRPr="00834D60">
        <w:t>.</w:t>
      </w:r>
    </w:p>
    <w:p w:rsidR="00C02B92" w:rsidRPr="00834D60" w:rsidRDefault="00C02B92" w:rsidP="00B76AD5">
      <w:pPr>
        <w:jc w:val="both"/>
      </w:pPr>
      <w:r w:rsidRPr="00834D60">
        <w:lastRenderedPageBreak/>
        <w:t xml:space="preserve">It is on course to repeal the powers of Employment Tribunals to make wider recommendations.  Access to employment tribunals has been seriously curtailed by the introduction of fees. </w:t>
      </w:r>
    </w:p>
    <w:p w:rsidR="006D7B7C" w:rsidRPr="00834D60" w:rsidRDefault="00C02B92" w:rsidP="00B76AD5">
      <w:pPr>
        <w:jc w:val="both"/>
      </w:pPr>
      <w:r w:rsidRPr="00834D60">
        <w:t>The Equality and Human Rights Commission has had major budget cuts and loss of staff.  Changes to its remit include privatisation of the advisory service, repeal of ‘communities’ duty, repeal of conciliation function and replacement of statutory disability committee by strategic advisory group.</w:t>
      </w:r>
    </w:p>
    <w:p w:rsidR="00C02B92" w:rsidRDefault="00C02B92" w:rsidP="00B76AD5">
      <w:pPr>
        <w:jc w:val="both"/>
      </w:pPr>
      <w:r>
        <w:t xml:space="preserve"> </w:t>
      </w:r>
    </w:p>
    <w:p w:rsidR="00D51449" w:rsidRPr="00387DB1" w:rsidRDefault="00B76AD5" w:rsidP="00B76AD5">
      <w:pPr>
        <w:rPr>
          <w:b/>
          <w:sz w:val="24"/>
          <w:szCs w:val="24"/>
        </w:rPr>
      </w:pPr>
      <w:r w:rsidRPr="00387DB1">
        <w:rPr>
          <w:b/>
          <w:sz w:val="24"/>
          <w:szCs w:val="24"/>
        </w:rPr>
        <w:t xml:space="preserve">a)   </w:t>
      </w:r>
      <w:r w:rsidR="00D51449" w:rsidRPr="00387DB1">
        <w:rPr>
          <w:b/>
          <w:sz w:val="24"/>
          <w:szCs w:val="24"/>
        </w:rPr>
        <w:t>Third Party harassment</w:t>
      </w:r>
    </w:p>
    <w:p w:rsidR="005D66DC" w:rsidRPr="005D66DC" w:rsidRDefault="005D66DC" w:rsidP="005D66DC">
      <w:pPr>
        <w:pStyle w:val="NormalWeb"/>
        <w:shd w:val="clear" w:color="auto" w:fill="FFFFFF"/>
        <w:spacing w:line="360" w:lineRule="auto"/>
        <w:rPr>
          <w:rFonts w:ascii="Verdana" w:hAnsi="Verdana"/>
          <w:sz w:val="22"/>
          <w:szCs w:val="22"/>
        </w:rPr>
      </w:pPr>
      <w:r w:rsidRPr="005D66DC">
        <w:rPr>
          <w:rFonts w:ascii="Verdana" w:hAnsi="Verdana"/>
          <w:sz w:val="22"/>
          <w:szCs w:val="22"/>
        </w:rPr>
        <w:t>One of the Government’s intentions in introducing the</w:t>
      </w:r>
      <w:r w:rsidR="0029479C">
        <w:rPr>
          <w:rFonts w:ascii="Verdana" w:hAnsi="Verdana"/>
          <w:sz w:val="22"/>
          <w:szCs w:val="22"/>
        </w:rPr>
        <w:t xml:space="preserve"> Enterprise and Regulatory Reform Act (</w:t>
      </w:r>
      <w:r w:rsidRPr="005D66DC">
        <w:rPr>
          <w:rFonts w:ascii="Verdana" w:hAnsi="Verdana"/>
          <w:sz w:val="22"/>
          <w:szCs w:val="22"/>
        </w:rPr>
        <w:t>ERRA</w:t>
      </w:r>
      <w:r w:rsidR="0029479C">
        <w:rPr>
          <w:rFonts w:ascii="Verdana" w:hAnsi="Verdana"/>
          <w:sz w:val="22"/>
          <w:szCs w:val="22"/>
        </w:rPr>
        <w:t>)</w:t>
      </w:r>
      <w:r w:rsidRPr="005D66DC">
        <w:rPr>
          <w:rFonts w:ascii="Verdana" w:hAnsi="Verdana"/>
          <w:sz w:val="22"/>
          <w:szCs w:val="22"/>
        </w:rPr>
        <w:t xml:space="preserve"> was to ease the burden of regulations on business. </w:t>
      </w:r>
    </w:p>
    <w:p w:rsidR="005D66DC" w:rsidRPr="005D66DC" w:rsidRDefault="005D66DC" w:rsidP="005D66DC">
      <w:pPr>
        <w:pStyle w:val="NormalWeb"/>
        <w:shd w:val="clear" w:color="auto" w:fill="FFFFFF"/>
        <w:spacing w:line="360" w:lineRule="auto"/>
        <w:rPr>
          <w:rFonts w:ascii="Verdana" w:hAnsi="Verdana"/>
          <w:sz w:val="22"/>
          <w:szCs w:val="22"/>
        </w:rPr>
      </w:pPr>
      <w:r w:rsidRPr="005D66DC">
        <w:rPr>
          <w:rFonts w:ascii="Verdana" w:hAnsi="Verdana"/>
          <w:sz w:val="22"/>
          <w:szCs w:val="22"/>
        </w:rPr>
        <w:t>This included repealing the law from October 2013 that makes employers liable for repeated harassment of their staff by people from outside their organisation</w:t>
      </w:r>
      <w:r w:rsidR="00906E99">
        <w:rPr>
          <w:rFonts w:ascii="Verdana" w:hAnsi="Verdana"/>
          <w:sz w:val="22"/>
          <w:szCs w:val="22"/>
        </w:rPr>
        <w:t xml:space="preserve"> </w:t>
      </w:r>
      <w:r w:rsidRPr="005D66DC">
        <w:rPr>
          <w:rFonts w:ascii="Verdana" w:hAnsi="Verdana"/>
          <w:sz w:val="22"/>
          <w:szCs w:val="22"/>
        </w:rPr>
        <w:t xml:space="preserve">where inadequate steps have been taken to prevent the harassment from happening. </w:t>
      </w:r>
    </w:p>
    <w:p w:rsidR="005D66DC" w:rsidRDefault="005D66DC" w:rsidP="005D66DC">
      <w:pPr>
        <w:pStyle w:val="NormalWeb"/>
        <w:shd w:val="clear" w:color="auto" w:fill="FFFFFF"/>
        <w:spacing w:line="360" w:lineRule="auto"/>
        <w:rPr>
          <w:rFonts w:ascii="Verdana" w:hAnsi="Verdana"/>
          <w:sz w:val="22"/>
          <w:szCs w:val="22"/>
        </w:rPr>
      </w:pPr>
      <w:r w:rsidRPr="005D66DC">
        <w:rPr>
          <w:rFonts w:ascii="Verdana" w:hAnsi="Verdana"/>
          <w:sz w:val="22"/>
          <w:szCs w:val="22"/>
        </w:rPr>
        <w:t xml:space="preserve">The repeal </w:t>
      </w:r>
      <w:r w:rsidR="0029479C">
        <w:rPr>
          <w:rFonts w:ascii="Verdana" w:hAnsi="Verdana"/>
          <w:sz w:val="22"/>
          <w:szCs w:val="22"/>
        </w:rPr>
        <w:t>could mean</w:t>
      </w:r>
      <w:r w:rsidRPr="005D66DC">
        <w:rPr>
          <w:rFonts w:ascii="Verdana" w:hAnsi="Verdana"/>
          <w:sz w:val="22"/>
          <w:szCs w:val="22"/>
        </w:rPr>
        <w:t xml:space="preserve"> that employers may no longer need to take proactive steps to attempt to control the behaviour of, for example, students, external contractors and suppliers. </w:t>
      </w:r>
    </w:p>
    <w:p w:rsidR="008531FD" w:rsidRDefault="008531FD" w:rsidP="005D66DC">
      <w:pPr>
        <w:pStyle w:val="NormalWeb"/>
        <w:shd w:val="clear" w:color="auto" w:fill="FFFFFF"/>
        <w:spacing w:line="360" w:lineRule="auto"/>
        <w:rPr>
          <w:rFonts w:ascii="Verdana" w:hAnsi="Verdana"/>
          <w:sz w:val="22"/>
          <w:szCs w:val="22"/>
        </w:rPr>
      </w:pPr>
      <w:r>
        <w:rPr>
          <w:rFonts w:ascii="Verdana" w:hAnsi="Verdana"/>
          <w:sz w:val="22"/>
          <w:szCs w:val="22"/>
        </w:rPr>
        <w:t>There is nothing to stop unions from bargaining with employers to prevent third party harassment. These include</w:t>
      </w:r>
      <w:r w:rsidR="00352D2F">
        <w:rPr>
          <w:rFonts w:ascii="Verdana" w:hAnsi="Verdana"/>
          <w:sz w:val="22"/>
          <w:szCs w:val="22"/>
        </w:rPr>
        <w:t>:</w:t>
      </w:r>
    </w:p>
    <w:p w:rsidR="008531FD" w:rsidRDefault="008531FD" w:rsidP="008531FD">
      <w:pPr>
        <w:pStyle w:val="NormalWeb"/>
        <w:numPr>
          <w:ilvl w:val="0"/>
          <w:numId w:val="18"/>
        </w:numPr>
        <w:shd w:val="clear" w:color="auto" w:fill="FFFFFF"/>
        <w:spacing w:line="360" w:lineRule="auto"/>
        <w:rPr>
          <w:rFonts w:ascii="Verdana" w:hAnsi="Verdana"/>
          <w:sz w:val="22"/>
          <w:szCs w:val="22"/>
        </w:rPr>
      </w:pPr>
      <w:r>
        <w:rPr>
          <w:rFonts w:ascii="Verdana" w:hAnsi="Verdana"/>
          <w:sz w:val="22"/>
          <w:szCs w:val="22"/>
        </w:rPr>
        <w:t>A workplace policy on harassment including third party harassment</w:t>
      </w:r>
    </w:p>
    <w:p w:rsidR="008531FD" w:rsidRDefault="008531FD" w:rsidP="008531FD">
      <w:pPr>
        <w:pStyle w:val="NormalWeb"/>
        <w:numPr>
          <w:ilvl w:val="0"/>
          <w:numId w:val="18"/>
        </w:numPr>
        <w:shd w:val="clear" w:color="auto" w:fill="FFFFFF"/>
        <w:spacing w:line="360" w:lineRule="auto"/>
        <w:rPr>
          <w:rFonts w:ascii="Verdana" w:hAnsi="Verdana"/>
          <w:sz w:val="22"/>
          <w:szCs w:val="22"/>
        </w:rPr>
      </w:pPr>
      <w:r>
        <w:rPr>
          <w:rFonts w:ascii="Verdana" w:hAnsi="Verdana"/>
          <w:sz w:val="22"/>
          <w:szCs w:val="22"/>
        </w:rPr>
        <w:t>Notifying third parties about the policy</w:t>
      </w:r>
    </w:p>
    <w:p w:rsidR="008531FD" w:rsidRDefault="008531FD" w:rsidP="008531FD">
      <w:pPr>
        <w:pStyle w:val="NormalWeb"/>
        <w:numPr>
          <w:ilvl w:val="0"/>
          <w:numId w:val="18"/>
        </w:numPr>
        <w:shd w:val="clear" w:color="auto" w:fill="FFFFFF"/>
        <w:spacing w:line="360" w:lineRule="auto"/>
        <w:rPr>
          <w:rFonts w:ascii="Verdana" w:hAnsi="Verdana"/>
          <w:sz w:val="22"/>
          <w:szCs w:val="22"/>
        </w:rPr>
      </w:pPr>
      <w:r>
        <w:rPr>
          <w:rFonts w:ascii="Verdana" w:hAnsi="Verdana"/>
          <w:sz w:val="22"/>
          <w:szCs w:val="22"/>
        </w:rPr>
        <w:t xml:space="preserve">Including terms in contracts with third parties </w:t>
      </w:r>
    </w:p>
    <w:p w:rsidR="008531FD" w:rsidRDefault="008531FD" w:rsidP="008531FD">
      <w:pPr>
        <w:pStyle w:val="NormalWeb"/>
        <w:numPr>
          <w:ilvl w:val="0"/>
          <w:numId w:val="18"/>
        </w:numPr>
        <w:shd w:val="clear" w:color="auto" w:fill="FFFFFF"/>
        <w:spacing w:line="360" w:lineRule="auto"/>
        <w:rPr>
          <w:rFonts w:ascii="Verdana" w:hAnsi="Verdana"/>
          <w:sz w:val="22"/>
          <w:szCs w:val="22"/>
        </w:rPr>
      </w:pPr>
      <w:r>
        <w:rPr>
          <w:rFonts w:ascii="Verdana" w:hAnsi="Verdana"/>
          <w:sz w:val="22"/>
          <w:szCs w:val="22"/>
        </w:rPr>
        <w:t xml:space="preserve">Monitoring and encouraging incidents of third party harassment </w:t>
      </w:r>
    </w:p>
    <w:p w:rsidR="008531FD" w:rsidRPr="005D66DC" w:rsidRDefault="008531FD" w:rsidP="008531FD">
      <w:pPr>
        <w:pStyle w:val="NormalWeb"/>
        <w:numPr>
          <w:ilvl w:val="0"/>
          <w:numId w:val="18"/>
        </w:numPr>
        <w:shd w:val="clear" w:color="auto" w:fill="FFFFFF"/>
        <w:spacing w:line="360" w:lineRule="auto"/>
        <w:rPr>
          <w:rFonts w:ascii="Verdana" w:hAnsi="Verdana"/>
          <w:sz w:val="22"/>
          <w:szCs w:val="22"/>
        </w:rPr>
      </w:pPr>
      <w:r>
        <w:rPr>
          <w:rFonts w:ascii="Verdana" w:hAnsi="Verdana"/>
          <w:sz w:val="22"/>
          <w:szCs w:val="22"/>
        </w:rPr>
        <w:t>Including third party harassment in workplace complaints procedures</w:t>
      </w:r>
    </w:p>
    <w:p w:rsidR="0029479C" w:rsidRDefault="0029479C" w:rsidP="0029479C">
      <w:pPr>
        <w:pStyle w:val="NormalWeb"/>
        <w:shd w:val="clear" w:color="auto" w:fill="FFFFFF"/>
        <w:spacing w:line="360" w:lineRule="auto"/>
        <w:rPr>
          <w:rFonts w:ascii="Verdana" w:hAnsi="Verdana"/>
          <w:sz w:val="22"/>
          <w:szCs w:val="22"/>
        </w:rPr>
      </w:pPr>
      <w:r w:rsidRPr="005D66DC">
        <w:rPr>
          <w:rFonts w:ascii="Verdana" w:hAnsi="Verdana"/>
          <w:sz w:val="22"/>
          <w:szCs w:val="22"/>
        </w:rPr>
        <w:t>Also if the reason for the employer's inaction is related to a protected characteristic such as sex or race this could</w:t>
      </w:r>
      <w:r>
        <w:rPr>
          <w:rFonts w:ascii="Verdana" w:hAnsi="Verdana"/>
          <w:sz w:val="22"/>
          <w:szCs w:val="22"/>
        </w:rPr>
        <w:t xml:space="preserve"> constitute unlawful harassment.</w:t>
      </w:r>
    </w:p>
    <w:p w:rsidR="005D66DC" w:rsidRPr="005D66DC" w:rsidRDefault="0029479C" w:rsidP="005D66DC">
      <w:pPr>
        <w:pStyle w:val="NormalWeb"/>
        <w:shd w:val="clear" w:color="auto" w:fill="FFFFFF"/>
        <w:spacing w:line="360" w:lineRule="auto"/>
        <w:rPr>
          <w:rFonts w:ascii="Verdana" w:hAnsi="Verdana"/>
          <w:sz w:val="22"/>
          <w:szCs w:val="22"/>
        </w:rPr>
      </w:pPr>
      <w:r>
        <w:rPr>
          <w:rFonts w:ascii="Verdana" w:hAnsi="Verdana"/>
          <w:sz w:val="22"/>
          <w:szCs w:val="22"/>
        </w:rPr>
        <w:t>These measures can help avoid m</w:t>
      </w:r>
      <w:r w:rsidR="00906E99">
        <w:rPr>
          <w:rFonts w:ascii="Verdana" w:hAnsi="Verdana"/>
          <w:sz w:val="22"/>
          <w:szCs w:val="22"/>
        </w:rPr>
        <w:t>ore difficult resolution</w:t>
      </w:r>
      <w:r w:rsidR="005D66DC" w:rsidRPr="005D66DC">
        <w:rPr>
          <w:rFonts w:ascii="Verdana" w:hAnsi="Verdana"/>
          <w:sz w:val="22"/>
          <w:szCs w:val="22"/>
        </w:rPr>
        <w:t xml:space="preserve">. Staff who </w:t>
      </w:r>
      <w:proofErr w:type="gramStart"/>
      <w:r w:rsidR="005D66DC" w:rsidRPr="005D66DC">
        <w:rPr>
          <w:rFonts w:ascii="Verdana" w:hAnsi="Verdana"/>
          <w:sz w:val="22"/>
          <w:szCs w:val="22"/>
        </w:rPr>
        <w:t>find</w:t>
      </w:r>
      <w:proofErr w:type="gramEnd"/>
      <w:r w:rsidR="005D66DC" w:rsidRPr="005D66DC">
        <w:rPr>
          <w:rFonts w:ascii="Verdana" w:hAnsi="Verdana"/>
          <w:sz w:val="22"/>
          <w:szCs w:val="22"/>
        </w:rPr>
        <w:t xml:space="preserve"> themselves in an unacceptable position with no support from their employer can still claim constructive and unfair dismissal or even bring a personal injury claim if the impact is particularly severe. </w:t>
      </w:r>
    </w:p>
    <w:p w:rsidR="005D66DC" w:rsidRPr="005D66DC" w:rsidRDefault="005D66DC" w:rsidP="005D66DC">
      <w:pPr>
        <w:pStyle w:val="NormalWeb"/>
        <w:shd w:val="clear" w:color="auto" w:fill="FFFFFF"/>
        <w:spacing w:line="360" w:lineRule="auto"/>
        <w:rPr>
          <w:rFonts w:ascii="Verdana" w:hAnsi="Verdana"/>
          <w:sz w:val="22"/>
          <w:szCs w:val="22"/>
        </w:rPr>
      </w:pPr>
      <w:r w:rsidRPr="005D66DC">
        <w:rPr>
          <w:rFonts w:ascii="Verdana" w:hAnsi="Verdana"/>
          <w:sz w:val="22"/>
          <w:szCs w:val="22"/>
        </w:rPr>
        <w:t xml:space="preserve">Many institutions do have clear policies on harassment, which will support third party harassment regardless of this repeal. </w:t>
      </w:r>
    </w:p>
    <w:p w:rsidR="005D66DC" w:rsidRPr="00387DB1" w:rsidRDefault="005D66DC" w:rsidP="005D66DC">
      <w:pPr>
        <w:pStyle w:val="NormalWeb"/>
        <w:shd w:val="clear" w:color="auto" w:fill="FFFFFF"/>
        <w:spacing w:line="360" w:lineRule="auto"/>
        <w:rPr>
          <w:rFonts w:ascii="Verdana" w:hAnsi="Verdana"/>
        </w:rPr>
      </w:pPr>
      <w:r w:rsidRPr="00387DB1">
        <w:rPr>
          <w:rStyle w:val="Strong"/>
          <w:rFonts w:ascii="Verdana" w:eastAsia="Calibri" w:hAnsi="Verdana"/>
        </w:rPr>
        <w:lastRenderedPageBreak/>
        <w:t>b)</w:t>
      </w:r>
      <w:r w:rsidR="00352D2F" w:rsidRPr="00387DB1">
        <w:rPr>
          <w:rStyle w:val="Strong"/>
          <w:rFonts w:ascii="Verdana" w:eastAsia="Calibri" w:hAnsi="Verdana"/>
        </w:rPr>
        <w:t xml:space="preserve">  </w:t>
      </w:r>
      <w:r w:rsidRPr="00387DB1">
        <w:rPr>
          <w:rStyle w:val="Strong"/>
          <w:rFonts w:ascii="Verdana" w:eastAsia="Calibri" w:hAnsi="Verdana"/>
        </w:rPr>
        <w:t xml:space="preserve"> Questionnaires on discrimination and equal pay </w:t>
      </w:r>
    </w:p>
    <w:p w:rsidR="005D66DC" w:rsidRPr="005D66DC" w:rsidRDefault="00906E99" w:rsidP="005D66DC">
      <w:pPr>
        <w:pStyle w:val="NormalWeb"/>
        <w:shd w:val="clear" w:color="auto" w:fill="FFFFFF"/>
        <w:spacing w:line="360" w:lineRule="auto"/>
        <w:rPr>
          <w:rFonts w:ascii="Verdana" w:hAnsi="Verdana"/>
          <w:sz w:val="22"/>
          <w:szCs w:val="22"/>
        </w:rPr>
      </w:pPr>
      <w:r>
        <w:rPr>
          <w:rFonts w:ascii="Verdana" w:hAnsi="Verdana"/>
          <w:sz w:val="22"/>
          <w:szCs w:val="22"/>
        </w:rPr>
        <w:t>ERRA repealed</w:t>
      </w:r>
      <w:r w:rsidR="005D66DC" w:rsidRPr="005D66DC">
        <w:rPr>
          <w:rFonts w:ascii="Verdana" w:hAnsi="Verdana"/>
          <w:sz w:val="22"/>
          <w:szCs w:val="22"/>
        </w:rPr>
        <w:t xml:space="preserve"> in April 2014 the Equality Act’s 'questionnaire procedure'. This procedure enabled people who believe they have been unlawfully discriminated against to seek information and explanations from their employer</w:t>
      </w:r>
      <w:r w:rsidR="00F85E6F">
        <w:rPr>
          <w:rFonts w:ascii="Verdana" w:hAnsi="Verdana"/>
          <w:sz w:val="22"/>
          <w:szCs w:val="22"/>
        </w:rPr>
        <w:t>,</w:t>
      </w:r>
      <w:r w:rsidR="005D66DC" w:rsidRPr="005D66DC">
        <w:rPr>
          <w:rFonts w:ascii="Verdana" w:hAnsi="Verdana"/>
          <w:sz w:val="22"/>
          <w:szCs w:val="22"/>
        </w:rPr>
        <w:t xml:space="preserve"> if the alleged discriminator does not reply within 8 weeks, or if their response is evasive or eq</w:t>
      </w:r>
      <w:r>
        <w:rPr>
          <w:rFonts w:ascii="Verdana" w:hAnsi="Verdana"/>
          <w:sz w:val="22"/>
          <w:szCs w:val="22"/>
        </w:rPr>
        <w:t>uivocal, a tribunal or court could</w:t>
      </w:r>
      <w:r w:rsidR="005D66DC" w:rsidRPr="005D66DC">
        <w:rPr>
          <w:rFonts w:ascii="Verdana" w:hAnsi="Verdana"/>
          <w:sz w:val="22"/>
          <w:szCs w:val="22"/>
        </w:rPr>
        <w:t xml:space="preserve"> take this into account in deciding whether the alleged discrimination did in fact happen. There is also a questionnaire for equal pay. </w:t>
      </w:r>
    </w:p>
    <w:p w:rsidR="005D66DC" w:rsidRPr="005D66DC" w:rsidRDefault="005D66DC" w:rsidP="005D66DC">
      <w:pPr>
        <w:pStyle w:val="NormalWeb"/>
        <w:shd w:val="clear" w:color="auto" w:fill="FFFFFF"/>
        <w:spacing w:line="360" w:lineRule="auto"/>
        <w:rPr>
          <w:rFonts w:ascii="Verdana" w:hAnsi="Verdana"/>
          <w:sz w:val="22"/>
          <w:szCs w:val="22"/>
        </w:rPr>
      </w:pPr>
      <w:r w:rsidRPr="005D66DC">
        <w:rPr>
          <w:rFonts w:ascii="Verdana" w:hAnsi="Verdana"/>
          <w:sz w:val="22"/>
          <w:szCs w:val="22"/>
        </w:rPr>
        <w:t>This was one of the most established procedures, coming from the Sex Discrimination Act 1975. The burden on business argument was the underlying cause but the Government disliked</w:t>
      </w:r>
      <w:r w:rsidR="00F85E6F">
        <w:rPr>
          <w:rFonts w:ascii="Verdana" w:hAnsi="Verdana"/>
          <w:sz w:val="22"/>
          <w:szCs w:val="22"/>
        </w:rPr>
        <w:t>:</w:t>
      </w:r>
    </w:p>
    <w:p w:rsidR="005D66DC" w:rsidRPr="005D66DC" w:rsidRDefault="005D66DC" w:rsidP="005D66DC">
      <w:pPr>
        <w:pStyle w:val="NormalWeb"/>
        <w:numPr>
          <w:ilvl w:val="0"/>
          <w:numId w:val="13"/>
        </w:numPr>
        <w:shd w:val="clear" w:color="auto" w:fill="FFFFFF"/>
        <w:spacing w:line="360" w:lineRule="auto"/>
        <w:rPr>
          <w:rFonts w:ascii="Verdana" w:hAnsi="Verdana"/>
          <w:sz w:val="22"/>
          <w:szCs w:val="22"/>
        </w:rPr>
      </w:pPr>
      <w:r w:rsidRPr="005D66DC">
        <w:rPr>
          <w:rFonts w:ascii="Verdana" w:hAnsi="Verdana"/>
          <w:sz w:val="22"/>
          <w:szCs w:val="22"/>
        </w:rPr>
        <w:t>The statutory questionnaire did not limit the number of questions</w:t>
      </w:r>
    </w:p>
    <w:p w:rsidR="005D66DC" w:rsidRPr="005D66DC" w:rsidRDefault="005D66DC" w:rsidP="005D66DC">
      <w:pPr>
        <w:pStyle w:val="NormalWeb"/>
        <w:numPr>
          <w:ilvl w:val="0"/>
          <w:numId w:val="13"/>
        </w:numPr>
        <w:shd w:val="clear" w:color="auto" w:fill="FFFFFF"/>
        <w:spacing w:line="360" w:lineRule="auto"/>
        <w:rPr>
          <w:rFonts w:ascii="Verdana" w:hAnsi="Verdana"/>
          <w:sz w:val="22"/>
          <w:szCs w:val="22"/>
        </w:rPr>
      </w:pPr>
      <w:r w:rsidRPr="005D66DC">
        <w:rPr>
          <w:rFonts w:ascii="Verdana" w:hAnsi="Verdana"/>
          <w:sz w:val="22"/>
          <w:szCs w:val="22"/>
        </w:rPr>
        <w:t xml:space="preserve">Only 8 weeks to respond </w:t>
      </w:r>
    </w:p>
    <w:p w:rsidR="005D66DC" w:rsidRPr="005D66DC" w:rsidRDefault="005D66DC" w:rsidP="005D66DC">
      <w:pPr>
        <w:pStyle w:val="NormalWeb"/>
        <w:numPr>
          <w:ilvl w:val="0"/>
          <w:numId w:val="13"/>
        </w:numPr>
        <w:shd w:val="clear" w:color="auto" w:fill="FFFFFF"/>
        <w:spacing w:line="360" w:lineRule="auto"/>
        <w:rPr>
          <w:rFonts w:ascii="Verdana" w:hAnsi="Verdana"/>
          <w:sz w:val="22"/>
          <w:szCs w:val="22"/>
        </w:rPr>
      </w:pPr>
      <w:r w:rsidRPr="005D66DC">
        <w:rPr>
          <w:rFonts w:ascii="Verdana" w:hAnsi="Verdana"/>
          <w:sz w:val="22"/>
          <w:szCs w:val="22"/>
        </w:rPr>
        <w:t>Tribunal has statutory powers to draw inference from employers</w:t>
      </w:r>
      <w:r w:rsidR="00F85E6F">
        <w:rPr>
          <w:rFonts w:ascii="Verdana" w:hAnsi="Verdana"/>
          <w:sz w:val="22"/>
          <w:szCs w:val="22"/>
        </w:rPr>
        <w:t>’</w:t>
      </w:r>
      <w:r w:rsidRPr="005D66DC">
        <w:rPr>
          <w:rFonts w:ascii="Verdana" w:hAnsi="Verdana"/>
          <w:sz w:val="22"/>
          <w:szCs w:val="22"/>
        </w:rPr>
        <w:t xml:space="preserve"> response to the questionnaire. </w:t>
      </w:r>
    </w:p>
    <w:p w:rsidR="005D66DC" w:rsidRDefault="00906E99" w:rsidP="00AA7200">
      <w:pPr>
        <w:pStyle w:val="NormalWeb"/>
        <w:shd w:val="clear" w:color="auto" w:fill="FFFFFF"/>
        <w:spacing w:line="360" w:lineRule="auto"/>
        <w:rPr>
          <w:rFonts w:ascii="Verdana" w:hAnsi="Verdana"/>
          <w:sz w:val="22"/>
          <w:szCs w:val="22"/>
        </w:rPr>
      </w:pPr>
      <w:r w:rsidRPr="00E3418C">
        <w:rPr>
          <w:rFonts w:ascii="Verdana" w:hAnsi="Verdana"/>
          <w:sz w:val="22"/>
          <w:szCs w:val="22"/>
        </w:rPr>
        <w:t>ACAS has developed</w:t>
      </w:r>
      <w:r w:rsidR="005D66DC" w:rsidRPr="00E3418C">
        <w:rPr>
          <w:rFonts w:ascii="Verdana" w:hAnsi="Verdana"/>
          <w:sz w:val="22"/>
          <w:szCs w:val="22"/>
        </w:rPr>
        <w:t xml:space="preserve"> guidance </w:t>
      </w:r>
      <w:r w:rsidR="00E3418C">
        <w:rPr>
          <w:rFonts w:ascii="Verdana" w:hAnsi="Verdana"/>
          <w:sz w:val="22"/>
          <w:szCs w:val="22"/>
        </w:rPr>
        <w:t>in which you can still ask questions. Your employer is not under any legal obligation to answer questions. However a trib</w:t>
      </w:r>
      <w:r w:rsidR="0029479C">
        <w:rPr>
          <w:rFonts w:ascii="Verdana" w:hAnsi="Verdana"/>
          <w:sz w:val="22"/>
          <w:szCs w:val="22"/>
        </w:rPr>
        <w:t>unal or county sheriff court can still</w:t>
      </w:r>
      <w:r w:rsidR="00E3418C">
        <w:rPr>
          <w:rFonts w:ascii="Verdana" w:hAnsi="Verdana"/>
          <w:sz w:val="22"/>
          <w:szCs w:val="22"/>
        </w:rPr>
        <w:t xml:space="preserve"> look at whether a responder has answered them as a contributory factor in making the overall decision on the questioner’s discrimination claim. A Tribunal or court may also order a responder to provide such information as part of legal proceedings in any event. </w:t>
      </w:r>
    </w:p>
    <w:p w:rsidR="00E3418C" w:rsidRDefault="00E3418C" w:rsidP="00AA7200">
      <w:pPr>
        <w:pStyle w:val="NormalWeb"/>
        <w:shd w:val="clear" w:color="auto" w:fill="FFFFFF"/>
        <w:spacing w:line="360" w:lineRule="auto"/>
        <w:rPr>
          <w:rFonts w:ascii="Verdana" w:hAnsi="Verdana"/>
          <w:sz w:val="22"/>
          <w:szCs w:val="22"/>
        </w:rPr>
      </w:pPr>
      <w:r>
        <w:rPr>
          <w:rFonts w:ascii="Verdana" w:hAnsi="Verdana"/>
          <w:sz w:val="22"/>
          <w:szCs w:val="22"/>
        </w:rPr>
        <w:t xml:space="preserve">You can also if appropriate obtain value information using the Data Protection Act subject access process (where a £10 fee is payable) and also FOIA requests where statistical or other types of information would assist a possible claim. </w:t>
      </w:r>
    </w:p>
    <w:p w:rsidR="005D66DC" w:rsidRPr="00387DB1" w:rsidRDefault="005D66DC" w:rsidP="005D66DC">
      <w:pPr>
        <w:pStyle w:val="NormalWeb"/>
        <w:shd w:val="clear" w:color="auto" w:fill="FFFFFF"/>
        <w:spacing w:line="360" w:lineRule="auto"/>
        <w:rPr>
          <w:rFonts w:ascii="Verdana" w:hAnsi="Verdana"/>
        </w:rPr>
      </w:pPr>
      <w:r w:rsidRPr="00387DB1">
        <w:rPr>
          <w:rStyle w:val="Strong"/>
          <w:rFonts w:ascii="Verdana" w:eastAsia="Calibri" w:hAnsi="Verdana"/>
        </w:rPr>
        <w:t>c)</w:t>
      </w:r>
      <w:r w:rsidR="00387DB1">
        <w:rPr>
          <w:rStyle w:val="Strong"/>
          <w:rFonts w:ascii="Verdana" w:eastAsia="Calibri" w:hAnsi="Verdana"/>
        </w:rPr>
        <w:t xml:space="preserve">   </w:t>
      </w:r>
      <w:r w:rsidRPr="00387DB1">
        <w:rPr>
          <w:rStyle w:val="Strong"/>
          <w:rFonts w:ascii="Verdana" w:eastAsia="Calibri" w:hAnsi="Verdana"/>
        </w:rPr>
        <w:t>Wider recommendations</w:t>
      </w:r>
    </w:p>
    <w:p w:rsidR="005D66DC" w:rsidRPr="005D66DC" w:rsidRDefault="005D66DC" w:rsidP="005D66DC">
      <w:pPr>
        <w:pStyle w:val="NormalWeb"/>
        <w:shd w:val="clear" w:color="auto" w:fill="FFFFFF"/>
        <w:spacing w:line="360" w:lineRule="auto"/>
        <w:rPr>
          <w:rFonts w:ascii="Verdana" w:hAnsi="Verdana"/>
          <w:sz w:val="22"/>
          <w:szCs w:val="22"/>
        </w:rPr>
      </w:pPr>
      <w:r w:rsidRPr="005D66DC">
        <w:rPr>
          <w:rFonts w:ascii="Verdana" w:hAnsi="Verdana"/>
          <w:sz w:val="22"/>
          <w:szCs w:val="22"/>
        </w:rPr>
        <w:t>The Equality Act extended the power given to Employment Tribunals to recommend that an employer who has lost a discrimination claim</w:t>
      </w:r>
      <w:r w:rsidR="00A6748D">
        <w:rPr>
          <w:rFonts w:ascii="Verdana" w:hAnsi="Verdana"/>
          <w:sz w:val="22"/>
          <w:szCs w:val="22"/>
        </w:rPr>
        <w:t xml:space="preserve"> take steps to mitigate the discrimination happening again in the future</w:t>
      </w:r>
      <w:r w:rsidRPr="005D66DC">
        <w:rPr>
          <w:rFonts w:ascii="Verdana" w:hAnsi="Verdana"/>
          <w:sz w:val="22"/>
          <w:szCs w:val="22"/>
        </w:rPr>
        <w:t xml:space="preserve">. This means that even if the claimant is no longer employed </w:t>
      </w:r>
      <w:r w:rsidR="001B6703">
        <w:rPr>
          <w:rFonts w:ascii="Verdana" w:hAnsi="Verdana"/>
          <w:sz w:val="22"/>
          <w:szCs w:val="22"/>
        </w:rPr>
        <w:t xml:space="preserve">which is the case in 72% of cases, the tribunal </w:t>
      </w:r>
      <w:r w:rsidR="00A6748D">
        <w:rPr>
          <w:rFonts w:ascii="Verdana" w:hAnsi="Verdana"/>
          <w:sz w:val="22"/>
          <w:szCs w:val="22"/>
        </w:rPr>
        <w:t xml:space="preserve">can </w:t>
      </w:r>
      <w:r w:rsidRPr="005D66DC">
        <w:rPr>
          <w:rFonts w:ascii="Verdana" w:hAnsi="Verdana"/>
          <w:sz w:val="22"/>
          <w:szCs w:val="22"/>
        </w:rPr>
        <w:t>recommend that it take steps to improve its approach to equality, such as adopting an equal opportunities policy and arranging training for managers and other staff.</w:t>
      </w:r>
    </w:p>
    <w:p w:rsidR="0029479C" w:rsidRDefault="005D66DC" w:rsidP="005D66DC">
      <w:pPr>
        <w:pStyle w:val="NormalWeb"/>
        <w:shd w:val="clear" w:color="auto" w:fill="FFFFFF"/>
        <w:spacing w:line="360" w:lineRule="auto"/>
        <w:rPr>
          <w:rStyle w:val="Strong"/>
          <w:rFonts w:ascii="Verdana" w:eastAsia="Calibri" w:hAnsi="Verdana"/>
          <w:sz w:val="22"/>
          <w:szCs w:val="22"/>
        </w:rPr>
      </w:pPr>
      <w:r w:rsidRPr="005D66DC">
        <w:rPr>
          <w:rFonts w:ascii="Verdana" w:hAnsi="Verdana"/>
          <w:sz w:val="22"/>
          <w:szCs w:val="22"/>
        </w:rPr>
        <w:lastRenderedPageBreak/>
        <w:t xml:space="preserve">The Government would like to repeal this </w:t>
      </w:r>
      <w:r w:rsidR="001B6703">
        <w:rPr>
          <w:rFonts w:ascii="Verdana" w:hAnsi="Verdana"/>
          <w:sz w:val="22"/>
          <w:szCs w:val="22"/>
        </w:rPr>
        <w:t xml:space="preserve">because of employer fears about inappropriate and excessive recommendations. It </w:t>
      </w:r>
      <w:r w:rsidR="00A6748D">
        <w:rPr>
          <w:rFonts w:ascii="Verdana" w:hAnsi="Verdana"/>
          <w:sz w:val="22"/>
          <w:szCs w:val="22"/>
        </w:rPr>
        <w:t xml:space="preserve">is </w:t>
      </w:r>
      <w:r w:rsidR="001B6703">
        <w:rPr>
          <w:rFonts w:ascii="Verdana" w:hAnsi="Verdana"/>
          <w:sz w:val="22"/>
          <w:szCs w:val="22"/>
        </w:rPr>
        <w:t xml:space="preserve">now </w:t>
      </w:r>
      <w:r w:rsidR="00A6748D">
        <w:rPr>
          <w:rFonts w:ascii="Verdana" w:hAnsi="Verdana"/>
          <w:sz w:val="22"/>
          <w:szCs w:val="22"/>
        </w:rPr>
        <w:t>part of the Deregulation Bill</w:t>
      </w:r>
      <w:r w:rsidR="00A12558">
        <w:rPr>
          <w:rFonts w:ascii="Verdana" w:hAnsi="Verdana"/>
          <w:sz w:val="22"/>
          <w:szCs w:val="22"/>
        </w:rPr>
        <w:t xml:space="preserve"> which is currently going through Parliament</w:t>
      </w:r>
      <w:r w:rsidR="00A6748D">
        <w:rPr>
          <w:rFonts w:ascii="Verdana" w:hAnsi="Verdana"/>
          <w:sz w:val="22"/>
          <w:szCs w:val="22"/>
        </w:rPr>
        <w:t xml:space="preserve">. </w:t>
      </w:r>
      <w:r w:rsidR="00EF123F">
        <w:rPr>
          <w:rFonts w:ascii="Verdana" w:hAnsi="Verdana"/>
          <w:sz w:val="22"/>
          <w:szCs w:val="22"/>
        </w:rPr>
        <w:t xml:space="preserve">The next stage is the Committee stage in the House of Lords in late October 2014. </w:t>
      </w:r>
      <w:r w:rsidRPr="005D66DC">
        <w:rPr>
          <w:rFonts w:ascii="Verdana" w:hAnsi="Verdana"/>
          <w:sz w:val="22"/>
          <w:szCs w:val="22"/>
        </w:rPr>
        <w:t xml:space="preserve">As this has been a new power not many recommendations have been made. This point was made by all trade unions who welcomed this provision in the Equality Act.  </w:t>
      </w:r>
    </w:p>
    <w:p w:rsidR="005D66DC" w:rsidRPr="00834D60" w:rsidRDefault="005D66DC" w:rsidP="005D66DC">
      <w:pPr>
        <w:pStyle w:val="NormalWeb"/>
        <w:shd w:val="clear" w:color="auto" w:fill="FFFFFF"/>
        <w:spacing w:line="360" w:lineRule="auto"/>
        <w:rPr>
          <w:rFonts w:ascii="Verdana" w:hAnsi="Verdana"/>
        </w:rPr>
      </w:pPr>
      <w:r w:rsidRPr="00834D60">
        <w:rPr>
          <w:rStyle w:val="Strong"/>
          <w:rFonts w:ascii="Verdana" w:eastAsia="Calibri" w:hAnsi="Verdana"/>
        </w:rPr>
        <w:t>d)</w:t>
      </w:r>
      <w:r w:rsidR="00834D60">
        <w:rPr>
          <w:rStyle w:val="Strong"/>
          <w:rFonts w:ascii="Verdana" w:eastAsia="Calibri" w:hAnsi="Verdana"/>
        </w:rPr>
        <w:t xml:space="preserve">   </w:t>
      </w:r>
      <w:r w:rsidRPr="00834D60">
        <w:rPr>
          <w:rStyle w:val="Strong"/>
          <w:rFonts w:ascii="Verdana" w:eastAsia="Calibri" w:hAnsi="Verdana"/>
        </w:rPr>
        <w:t>Equal pay audits</w:t>
      </w:r>
      <w:r w:rsidR="00396067" w:rsidRPr="00834D60">
        <w:rPr>
          <w:rStyle w:val="Strong"/>
          <w:rFonts w:ascii="Verdana" w:eastAsia="Calibri" w:hAnsi="Verdana"/>
        </w:rPr>
        <w:t xml:space="preserve"> </w:t>
      </w:r>
    </w:p>
    <w:p w:rsidR="005D66DC" w:rsidRPr="005D66DC" w:rsidRDefault="00EF123F" w:rsidP="005D66DC">
      <w:pPr>
        <w:pStyle w:val="NormalWeb"/>
        <w:shd w:val="clear" w:color="auto" w:fill="FFFFFF"/>
        <w:spacing w:line="360" w:lineRule="auto"/>
        <w:rPr>
          <w:rFonts w:ascii="Verdana" w:hAnsi="Verdana"/>
          <w:sz w:val="22"/>
          <w:szCs w:val="22"/>
        </w:rPr>
      </w:pPr>
      <w:r>
        <w:rPr>
          <w:rFonts w:ascii="Verdana" w:hAnsi="Verdana"/>
          <w:sz w:val="22"/>
          <w:szCs w:val="22"/>
        </w:rPr>
        <w:t>The Government is introducing</w:t>
      </w:r>
      <w:r w:rsidR="005D66DC" w:rsidRPr="005D66DC">
        <w:rPr>
          <w:rFonts w:ascii="Verdana" w:hAnsi="Verdana"/>
          <w:sz w:val="22"/>
          <w:szCs w:val="22"/>
        </w:rPr>
        <w:t xml:space="preserve"> regulations requiring employers to conduct a pay audit if they lose an equal pay case (or a sex discrimination case related to pay). This element of ERRA takes forward election promises made by both coalition partners to introduce compulsory pay audits in some shape or form.</w:t>
      </w:r>
    </w:p>
    <w:p w:rsidR="0029479C" w:rsidRDefault="00EF123F" w:rsidP="005D66DC">
      <w:pPr>
        <w:pStyle w:val="NormalWeb"/>
        <w:shd w:val="clear" w:color="auto" w:fill="FFFFFF"/>
        <w:spacing w:line="360" w:lineRule="auto"/>
        <w:rPr>
          <w:rFonts w:ascii="Verdana" w:hAnsi="Verdana"/>
          <w:sz w:val="22"/>
          <w:szCs w:val="22"/>
        </w:rPr>
      </w:pPr>
      <w:r>
        <w:rPr>
          <w:rFonts w:ascii="Verdana" w:hAnsi="Verdana"/>
          <w:sz w:val="22"/>
          <w:szCs w:val="22"/>
        </w:rPr>
        <w:t>It</w:t>
      </w:r>
      <w:r w:rsidR="00A12558">
        <w:rPr>
          <w:rFonts w:ascii="Verdana" w:hAnsi="Verdana"/>
          <w:sz w:val="22"/>
          <w:szCs w:val="22"/>
        </w:rPr>
        <w:t xml:space="preserve"> take</w:t>
      </w:r>
      <w:r>
        <w:rPr>
          <w:rFonts w:ascii="Verdana" w:hAnsi="Verdana"/>
          <w:sz w:val="22"/>
          <w:szCs w:val="22"/>
        </w:rPr>
        <w:t>s effect from 1</w:t>
      </w:r>
      <w:r w:rsidRPr="00EF123F">
        <w:rPr>
          <w:rFonts w:ascii="Verdana" w:hAnsi="Verdana"/>
          <w:sz w:val="22"/>
          <w:szCs w:val="22"/>
          <w:vertAlign w:val="superscript"/>
        </w:rPr>
        <w:t>st</w:t>
      </w:r>
      <w:r>
        <w:rPr>
          <w:rFonts w:ascii="Verdana" w:hAnsi="Verdana"/>
          <w:sz w:val="22"/>
          <w:szCs w:val="22"/>
        </w:rPr>
        <w:t xml:space="preserve"> October</w:t>
      </w:r>
      <w:r w:rsidR="00A12558">
        <w:rPr>
          <w:rFonts w:ascii="Verdana" w:hAnsi="Verdana"/>
          <w:sz w:val="22"/>
          <w:szCs w:val="22"/>
        </w:rPr>
        <w:t xml:space="preserve"> 2014. </w:t>
      </w:r>
      <w:r w:rsidR="005D66DC" w:rsidRPr="005D66DC">
        <w:rPr>
          <w:rFonts w:ascii="Verdana" w:hAnsi="Verdana"/>
          <w:sz w:val="22"/>
          <w:szCs w:val="22"/>
        </w:rPr>
        <w:t xml:space="preserve"> The precise details of what an audit will require, how and to whom the results of an audit must be disclosed, and who will be exempt from conducting an audit </w:t>
      </w:r>
      <w:r>
        <w:rPr>
          <w:rFonts w:ascii="Verdana" w:hAnsi="Verdana"/>
          <w:sz w:val="22"/>
          <w:szCs w:val="22"/>
        </w:rPr>
        <w:t xml:space="preserve">is </w:t>
      </w:r>
      <w:r w:rsidR="005D66DC" w:rsidRPr="005D66DC">
        <w:rPr>
          <w:rFonts w:ascii="Verdana" w:hAnsi="Verdana"/>
          <w:sz w:val="22"/>
          <w:szCs w:val="22"/>
        </w:rPr>
        <w:t xml:space="preserve">set out in regulations. </w:t>
      </w:r>
    </w:p>
    <w:p w:rsidR="005D66DC" w:rsidRPr="005D66DC" w:rsidRDefault="005D66DC" w:rsidP="005D66DC">
      <w:pPr>
        <w:pStyle w:val="NormalWeb"/>
        <w:shd w:val="clear" w:color="auto" w:fill="FFFFFF"/>
        <w:spacing w:line="360" w:lineRule="auto"/>
        <w:rPr>
          <w:rFonts w:ascii="Verdana" w:hAnsi="Verdana"/>
          <w:sz w:val="22"/>
          <w:szCs w:val="22"/>
        </w:rPr>
      </w:pPr>
      <w:r w:rsidRPr="005D66DC">
        <w:rPr>
          <w:rFonts w:ascii="Verdana" w:hAnsi="Verdana"/>
          <w:sz w:val="22"/>
          <w:szCs w:val="22"/>
        </w:rPr>
        <w:t>UCU responded</w:t>
      </w:r>
      <w:r w:rsidR="0029479C">
        <w:rPr>
          <w:rFonts w:ascii="Verdana" w:hAnsi="Verdana"/>
          <w:sz w:val="22"/>
          <w:szCs w:val="22"/>
        </w:rPr>
        <w:t xml:space="preserve"> to the consultation</w:t>
      </w:r>
      <w:r w:rsidRPr="005D66DC">
        <w:rPr>
          <w:rFonts w:ascii="Verdana" w:hAnsi="Verdana"/>
          <w:sz w:val="22"/>
          <w:szCs w:val="22"/>
        </w:rPr>
        <w:t xml:space="preserve"> arguing for the minimum approach to be based on </w:t>
      </w:r>
      <w:r w:rsidR="006B3BCC">
        <w:rPr>
          <w:rFonts w:ascii="Verdana" w:hAnsi="Verdana"/>
          <w:sz w:val="22"/>
          <w:szCs w:val="22"/>
        </w:rPr>
        <w:t xml:space="preserve">current </w:t>
      </w:r>
      <w:r w:rsidRPr="005D66DC">
        <w:rPr>
          <w:rFonts w:ascii="Verdana" w:hAnsi="Verdana"/>
          <w:sz w:val="22"/>
          <w:szCs w:val="22"/>
        </w:rPr>
        <w:t>EHRC guidance and cover all protected characteristics. Also t</w:t>
      </w:r>
      <w:r w:rsidR="008258BB">
        <w:rPr>
          <w:rFonts w:ascii="Verdana" w:hAnsi="Verdana"/>
          <w:sz w:val="22"/>
          <w:szCs w:val="22"/>
        </w:rPr>
        <w:t xml:space="preserve">he EHRC </w:t>
      </w:r>
      <w:r w:rsidR="006B3BCC">
        <w:rPr>
          <w:rFonts w:ascii="Verdana" w:hAnsi="Verdana"/>
          <w:sz w:val="22"/>
          <w:szCs w:val="22"/>
        </w:rPr>
        <w:t xml:space="preserve">to </w:t>
      </w:r>
      <w:r w:rsidRPr="005D66DC">
        <w:rPr>
          <w:rFonts w:ascii="Verdana" w:hAnsi="Verdana"/>
          <w:sz w:val="22"/>
          <w:szCs w:val="22"/>
        </w:rPr>
        <w:t xml:space="preserve">drive a proactive approach </w:t>
      </w:r>
      <w:r w:rsidR="00081D82">
        <w:rPr>
          <w:rFonts w:ascii="Verdana" w:hAnsi="Verdana"/>
          <w:sz w:val="22"/>
          <w:szCs w:val="22"/>
        </w:rPr>
        <w:t xml:space="preserve">for </w:t>
      </w:r>
      <w:r w:rsidR="008258BB">
        <w:rPr>
          <w:rFonts w:ascii="Verdana" w:hAnsi="Verdana"/>
          <w:sz w:val="22"/>
          <w:szCs w:val="22"/>
        </w:rPr>
        <w:t xml:space="preserve">pay audits </w:t>
      </w:r>
      <w:r w:rsidRPr="005D66DC">
        <w:rPr>
          <w:rFonts w:ascii="Verdana" w:hAnsi="Verdana"/>
          <w:sz w:val="22"/>
          <w:szCs w:val="22"/>
        </w:rPr>
        <w:t>including</w:t>
      </w:r>
      <w:r w:rsidR="008258BB">
        <w:rPr>
          <w:rFonts w:ascii="Verdana" w:hAnsi="Verdana"/>
          <w:sz w:val="22"/>
          <w:szCs w:val="22"/>
        </w:rPr>
        <w:t xml:space="preserve"> action to </w:t>
      </w:r>
      <w:r w:rsidRPr="005D66DC">
        <w:rPr>
          <w:rFonts w:ascii="Verdana" w:hAnsi="Verdana"/>
          <w:sz w:val="22"/>
          <w:szCs w:val="22"/>
        </w:rPr>
        <w:t>deal with pers</w:t>
      </w:r>
      <w:r w:rsidR="00A6748D">
        <w:rPr>
          <w:rFonts w:ascii="Verdana" w:hAnsi="Verdana"/>
          <w:sz w:val="22"/>
          <w:szCs w:val="22"/>
        </w:rPr>
        <w:t>istent pay gaps which UCU has i</w:t>
      </w:r>
      <w:r w:rsidRPr="005D66DC">
        <w:rPr>
          <w:rFonts w:ascii="Verdana" w:hAnsi="Verdana"/>
          <w:sz w:val="22"/>
          <w:szCs w:val="22"/>
        </w:rPr>
        <w:t xml:space="preserve">dentified in </w:t>
      </w:r>
      <w:r w:rsidR="0029479C">
        <w:rPr>
          <w:rFonts w:ascii="Verdana" w:hAnsi="Verdana"/>
          <w:sz w:val="22"/>
          <w:szCs w:val="22"/>
        </w:rPr>
        <w:t>our sectors</w:t>
      </w:r>
      <w:r w:rsidRPr="005D66DC">
        <w:rPr>
          <w:rFonts w:ascii="Verdana" w:hAnsi="Verdana"/>
          <w:sz w:val="22"/>
          <w:szCs w:val="22"/>
        </w:rPr>
        <w:t xml:space="preserve">. </w:t>
      </w:r>
    </w:p>
    <w:p w:rsidR="005D66DC" w:rsidRDefault="005D66DC" w:rsidP="005D66DC">
      <w:pPr>
        <w:pStyle w:val="NormalWeb"/>
        <w:shd w:val="clear" w:color="auto" w:fill="FFFFFF"/>
        <w:spacing w:line="360" w:lineRule="auto"/>
        <w:rPr>
          <w:rFonts w:ascii="Verdana" w:hAnsi="Verdana"/>
          <w:sz w:val="22"/>
          <w:szCs w:val="22"/>
        </w:rPr>
      </w:pPr>
      <w:r w:rsidRPr="005D66DC">
        <w:rPr>
          <w:rFonts w:ascii="Verdana" w:hAnsi="Verdana"/>
          <w:sz w:val="22"/>
          <w:szCs w:val="22"/>
        </w:rPr>
        <w:t>Given that the requirement to carry out a pay audit will only apply as a consequence of losing a relevant tribunal claim, the impact of any change in the law will be limited. Nevertheless, employers may feel under increased pressure to settle equal pay claims that they might otherwise have defended, to avoid the risk of having to carry out a time consuming analysis of pay and jobs across their organisation.</w:t>
      </w:r>
    </w:p>
    <w:p w:rsidR="0029479C" w:rsidRPr="005D66DC" w:rsidRDefault="0029479C" w:rsidP="005D66DC">
      <w:pPr>
        <w:pStyle w:val="NormalWeb"/>
        <w:shd w:val="clear" w:color="auto" w:fill="FFFFFF"/>
        <w:spacing w:line="360" w:lineRule="auto"/>
        <w:rPr>
          <w:rFonts w:ascii="Verdana" w:hAnsi="Verdana"/>
          <w:sz w:val="22"/>
          <w:szCs w:val="22"/>
        </w:rPr>
      </w:pPr>
      <w:r>
        <w:rPr>
          <w:rFonts w:ascii="Verdana" w:hAnsi="Verdana"/>
          <w:sz w:val="22"/>
          <w:szCs w:val="22"/>
        </w:rPr>
        <w:t xml:space="preserve">UCU has secured joint national commitments to equal pay audits in both further and higher education. Guidance is available on UCU website. </w:t>
      </w:r>
    </w:p>
    <w:p w:rsidR="005D66DC" w:rsidRPr="00834D60" w:rsidRDefault="005D66DC" w:rsidP="005D66DC">
      <w:pPr>
        <w:pStyle w:val="NormalWeb"/>
        <w:shd w:val="clear" w:color="auto" w:fill="FFFFFF"/>
        <w:spacing w:line="360" w:lineRule="auto"/>
        <w:rPr>
          <w:rStyle w:val="Strong"/>
          <w:rFonts w:ascii="Verdana" w:eastAsia="Calibri" w:hAnsi="Verdana"/>
        </w:rPr>
      </w:pPr>
      <w:r w:rsidRPr="00834D60">
        <w:rPr>
          <w:rStyle w:val="Strong"/>
          <w:rFonts w:ascii="Verdana" w:eastAsia="Calibri" w:hAnsi="Verdana"/>
        </w:rPr>
        <w:t>e)</w:t>
      </w:r>
      <w:r w:rsidR="00EB2749">
        <w:rPr>
          <w:rStyle w:val="Strong"/>
          <w:rFonts w:ascii="Verdana" w:eastAsia="Calibri" w:hAnsi="Verdana"/>
        </w:rPr>
        <w:t xml:space="preserve">   </w:t>
      </w:r>
      <w:r w:rsidRPr="00834D60">
        <w:rPr>
          <w:rStyle w:val="Strong"/>
          <w:rFonts w:ascii="Verdana" w:eastAsia="Calibri" w:hAnsi="Verdana"/>
        </w:rPr>
        <w:t>Caste discrimination</w:t>
      </w:r>
      <w:r w:rsidR="00A12558" w:rsidRPr="00834D60">
        <w:rPr>
          <w:rStyle w:val="Strong"/>
          <w:rFonts w:ascii="Verdana" w:eastAsia="Calibri" w:hAnsi="Verdana"/>
        </w:rPr>
        <w:t xml:space="preserve"> </w:t>
      </w:r>
    </w:p>
    <w:p w:rsidR="005D66DC" w:rsidRDefault="001B6703" w:rsidP="005D66DC">
      <w:pPr>
        <w:pStyle w:val="NormalWeb"/>
        <w:shd w:val="clear" w:color="auto" w:fill="FFFFFF"/>
        <w:spacing w:line="360" w:lineRule="auto"/>
        <w:rPr>
          <w:rFonts w:ascii="Verdana" w:hAnsi="Verdana"/>
          <w:sz w:val="22"/>
          <w:szCs w:val="22"/>
        </w:rPr>
      </w:pPr>
      <w:r>
        <w:rPr>
          <w:rFonts w:ascii="Verdana" w:hAnsi="Verdana"/>
          <w:sz w:val="22"/>
          <w:szCs w:val="22"/>
        </w:rPr>
        <w:t>F</w:t>
      </w:r>
      <w:r w:rsidR="005D66DC" w:rsidRPr="005D66DC">
        <w:rPr>
          <w:rFonts w:ascii="Verdana" w:hAnsi="Verdana"/>
          <w:sz w:val="22"/>
          <w:szCs w:val="22"/>
        </w:rPr>
        <w:t xml:space="preserve">ollowing much debate in the Houses of Parliament, a provision was included within ERRA that will lead to caste discrimination being outlawed. There will have to be an order amending the Equality Act 2010 to bring caste within the definition of race, alongside ethnic and national origins, colour and nationality. There is no fixed date for implementation, and nothing is likely to happen until 2015 at the earliest, to give time </w:t>
      </w:r>
      <w:r w:rsidR="005D66DC" w:rsidRPr="005D66DC">
        <w:rPr>
          <w:rFonts w:ascii="Verdana" w:hAnsi="Verdana"/>
          <w:sz w:val="22"/>
          <w:szCs w:val="22"/>
        </w:rPr>
        <w:lastRenderedPageBreak/>
        <w:t>for further consultation.</w:t>
      </w:r>
      <w:r w:rsidR="00EF123F">
        <w:rPr>
          <w:rFonts w:ascii="Verdana" w:hAnsi="Verdana"/>
          <w:sz w:val="22"/>
          <w:szCs w:val="22"/>
        </w:rPr>
        <w:t xml:space="preserve"> The Government consulted over the summer and the results of the consultation are expected </w:t>
      </w:r>
      <w:r w:rsidR="008E7680">
        <w:rPr>
          <w:rFonts w:ascii="Verdana" w:hAnsi="Verdana"/>
          <w:sz w:val="22"/>
          <w:szCs w:val="22"/>
        </w:rPr>
        <w:t xml:space="preserve">in autumn. </w:t>
      </w:r>
    </w:p>
    <w:p w:rsidR="000B1DAC" w:rsidRPr="000B1DAC" w:rsidRDefault="000B1DAC" w:rsidP="008C3031">
      <w:pPr>
        <w:spacing w:line="360" w:lineRule="auto"/>
      </w:pPr>
      <w:r w:rsidRPr="000B1DAC">
        <w:t xml:space="preserve">The Equality and Human Rights Commission has published two new </w:t>
      </w:r>
      <w:r w:rsidR="008C3031">
        <w:t xml:space="preserve">research reports </w:t>
      </w:r>
      <w:r w:rsidRPr="000B1DAC">
        <w:t>which look into issues surrounding caste in Britain.</w:t>
      </w:r>
    </w:p>
    <w:p w:rsidR="000B1DAC" w:rsidRPr="000B1DAC" w:rsidRDefault="000B1DAC" w:rsidP="008C3031">
      <w:pPr>
        <w:spacing w:line="360" w:lineRule="auto"/>
      </w:pPr>
      <w:r w:rsidRPr="000B1DAC">
        <w:t>Both reports are from the Commission’s Caste in Britain project which was undertaken at the request of government to help inform the introduction of a new statutory law. This followed the Enterprise and Regulatory Reform Act 2013 requirement that government introduce a statutory prohibition of caste discrimination into British equality law.</w:t>
      </w:r>
    </w:p>
    <w:p w:rsidR="000B1DAC" w:rsidRPr="000B1DAC" w:rsidRDefault="000B1DAC" w:rsidP="008C3031">
      <w:pPr>
        <w:spacing w:line="360" w:lineRule="auto"/>
      </w:pPr>
      <w:r w:rsidRPr="000B1DAC">
        <w:t>Key findings from the report to help inform this process include:</w:t>
      </w:r>
    </w:p>
    <w:p w:rsidR="000B1DAC" w:rsidRPr="00966FCC" w:rsidRDefault="000B1DAC" w:rsidP="008C3031">
      <w:pPr>
        <w:pStyle w:val="ListParagraph"/>
        <w:numPr>
          <w:ilvl w:val="0"/>
          <w:numId w:val="23"/>
        </w:numPr>
        <w:spacing w:after="360" w:line="360" w:lineRule="auto"/>
        <w:ind w:left="714" w:hanging="357"/>
        <w:rPr>
          <w:rFonts w:ascii="Verdana" w:hAnsi="Verdana"/>
        </w:rPr>
      </w:pPr>
      <w:r w:rsidRPr="00966FCC">
        <w:rPr>
          <w:rFonts w:ascii="Verdana" w:hAnsi="Verdana"/>
        </w:rPr>
        <w:t>Caste is a form of identity that is used as a basis for social differentiation, distinct from class, race or religion.</w:t>
      </w:r>
    </w:p>
    <w:p w:rsidR="000B1DAC" w:rsidRPr="00966FCC" w:rsidRDefault="000B1DAC" w:rsidP="008C3031">
      <w:pPr>
        <w:pStyle w:val="ListParagraph"/>
        <w:numPr>
          <w:ilvl w:val="0"/>
          <w:numId w:val="23"/>
        </w:numPr>
        <w:spacing w:after="360" w:line="360" w:lineRule="auto"/>
        <w:ind w:left="714" w:hanging="357"/>
        <w:rPr>
          <w:rFonts w:ascii="Verdana" w:hAnsi="Verdana"/>
        </w:rPr>
      </w:pPr>
      <w:r w:rsidRPr="00966FCC">
        <w:rPr>
          <w:rFonts w:ascii="Verdana" w:hAnsi="Verdana"/>
        </w:rPr>
        <w:t>Discrimination against an individual because of caste, including perception of caste, in education, employment, housing, business or public services cannot be tolerated and should be included in the protections against discrimination and harassment provided in the Equality Act 2010.</w:t>
      </w:r>
    </w:p>
    <w:p w:rsidR="000B1DAC" w:rsidRPr="00966FCC" w:rsidRDefault="000B1DAC" w:rsidP="008C3031">
      <w:pPr>
        <w:pStyle w:val="ListParagraph"/>
        <w:numPr>
          <w:ilvl w:val="0"/>
          <w:numId w:val="23"/>
        </w:numPr>
        <w:spacing w:after="360" w:line="360" w:lineRule="auto"/>
        <w:ind w:left="714" w:hanging="357"/>
        <w:rPr>
          <w:rFonts w:ascii="Verdana" w:hAnsi="Verdana"/>
        </w:rPr>
      </w:pPr>
      <w:r w:rsidRPr="00966FCC">
        <w:rPr>
          <w:rFonts w:ascii="Verdana" w:hAnsi="Verdana"/>
        </w:rPr>
        <w:t>However, the State should not intervene in cultural or social usages which are a matter of private practice. Therefore, in regulating in this area particular regard should be given to individuals’ rights under the European Convention on Human Rights.</w:t>
      </w:r>
    </w:p>
    <w:p w:rsidR="000B1DAC" w:rsidRPr="00966FCC" w:rsidRDefault="000B1DAC" w:rsidP="008C3031">
      <w:pPr>
        <w:pStyle w:val="ListParagraph"/>
        <w:numPr>
          <w:ilvl w:val="0"/>
          <w:numId w:val="23"/>
        </w:numPr>
        <w:spacing w:after="360" w:line="360" w:lineRule="auto"/>
        <w:ind w:left="714" w:hanging="357"/>
        <w:rPr>
          <w:rFonts w:ascii="Verdana" w:hAnsi="Verdana"/>
        </w:rPr>
      </w:pPr>
      <w:r w:rsidRPr="00966FCC">
        <w:rPr>
          <w:rFonts w:ascii="Verdana" w:hAnsi="Verdana"/>
        </w:rPr>
        <w:t xml:space="preserve">The definition of caste should be neither too precise nor too broad. A minimum definition of caste in terms of endogamy (marriage restricted within a specific group) inherited status and social stratification would be useful. </w:t>
      </w:r>
    </w:p>
    <w:p w:rsidR="000B1DAC" w:rsidRPr="00966FCC" w:rsidRDefault="000B1DAC" w:rsidP="008C3031">
      <w:pPr>
        <w:pStyle w:val="ListParagraph"/>
        <w:numPr>
          <w:ilvl w:val="0"/>
          <w:numId w:val="23"/>
        </w:numPr>
        <w:spacing w:after="360" w:line="360" w:lineRule="auto"/>
        <w:ind w:left="714" w:hanging="357"/>
        <w:rPr>
          <w:rFonts w:ascii="Verdana" w:hAnsi="Verdana"/>
        </w:rPr>
      </w:pPr>
      <w:r w:rsidRPr="00966FCC">
        <w:rPr>
          <w:rFonts w:ascii="Verdana" w:hAnsi="Verdana"/>
        </w:rPr>
        <w:t>Businesses and public authorities will need clear and practical information about how the prohibition of caste discrimination will affect them. The Commission’s initial view is that the impact will be small given that the straightforward message remains that employers and service providers must not make decisions on the basis of irrelevant considerations such as caste.</w:t>
      </w:r>
    </w:p>
    <w:p w:rsidR="008C3031" w:rsidRPr="005D66DC" w:rsidRDefault="005D66DC" w:rsidP="005D66DC">
      <w:pPr>
        <w:pStyle w:val="NormalWeb"/>
        <w:shd w:val="clear" w:color="auto" w:fill="FFFFFF"/>
        <w:spacing w:line="360" w:lineRule="auto"/>
        <w:rPr>
          <w:rFonts w:ascii="Verdana" w:hAnsi="Verdana"/>
          <w:sz w:val="22"/>
          <w:szCs w:val="22"/>
        </w:rPr>
      </w:pPr>
      <w:r w:rsidRPr="005D66DC">
        <w:rPr>
          <w:rFonts w:ascii="Verdana" w:hAnsi="Verdana"/>
          <w:sz w:val="22"/>
          <w:szCs w:val="22"/>
        </w:rPr>
        <w:t>The term ‘caste’ is not legally defined in either the Equality Act 2010 or in ERRA. However, the explanatory notes to the Equality Act say this: ‘</w:t>
      </w:r>
      <w:proofErr w:type="gramStart"/>
      <w:r w:rsidRPr="005D66DC">
        <w:rPr>
          <w:rFonts w:ascii="Verdana" w:hAnsi="Verdana"/>
          <w:sz w:val="22"/>
          <w:szCs w:val="22"/>
        </w:rPr>
        <w:t>The</w:t>
      </w:r>
      <w:proofErr w:type="gramEnd"/>
      <w:r w:rsidRPr="005D66DC">
        <w:rPr>
          <w:rFonts w:ascii="Verdana" w:hAnsi="Verdana"/>
          <w:sz w:val="22"/>
          <w:szCs w:val="22"/>
        </w:rPr>
        <w:t xml:space="preserve"> term “caste” denotes a hereditary, endogamous (marrying within the group) community associated with a traditional occupation and ranked accordingly on a perceived scale of ritual purity. It is generally (but not exclusively) associated with South Asia, particularly India, and its diaspora. It can encompass the four classes (</w:t>
      </w:r>
      <w:proofErr w:type="spellStart"/>
      <w:r w:rsidRPr="005D66DC">
        <w:rPr>
          <w:rFonts w:ascii="Verdana" w:hAnsi="Verdana"/>
          <w:sz w:val="22"/>
          <w:szCs w:val="22"/>
        </w:rPr>
        <w:t>varnas</w:t>
      </w:r>
      <w:proofErr w:type="spellEnd"/>
      <w:r w:rsidRPr="005D66DC">
        <w:rPr>
          <w:rFonts w:ascii="Verdana" w:hAnsi="Verdana"/>
          <w:sz w:val="22"/>
          <w:szCs w:val="22"/>
        </w:rPr>
        <w:t xml:space="preserve">) of Hindu tradition (the Brahmin, </w:t>
      </w:r>
      <w:r w:rsidRPr="005D66DC">
        <w:rPr>
          <w:rFonts w:ascii="Verdana" w:hAnsi="Verdana"/>
          <w:sz w:val="22"/>
          <w:szCs w:val="22"/>
        </w:rPr>
        <w:lastRenderedPageBreak/>
        <w:t xml:space="preserve">Kshatriya, </w:t>
      </w:r>
      <w:proofErr w:type="spellStart"/>
      <w:r w:rsidRPr="005D66DC">
        <w:rPr>
          <w:rFonts w:ascii="Verdana" w:hAnsi="Verdana"/>
          <w:sz w:val="22"/>
          <w:szCs w:val="22"/>
        </w:rPr>
        <w:t>Vaishya</w:t>
      </w:r>
      <w:proofErr w:type="spellEnd"/>
      <w:r w:rsidRPr="005D66DC">
        <w:rPr>
          <w:rFonts w:ascii="Verdana" w:hAnsi="Verdana"/>
          <w:sz w:val="22"/>
          <w:szCs w:val="22"/>
        </w:rPr>
        <w:t xml:space="preserve"> and </w:t>
      </w:r>
      <w:proofErr w:type="spellStart"/>
      <w:r w:rsidRPr="005D66DC">
        <w:rPr>
          <w:rFonts w:ascii="Verdana" w:hAnsi="Verdana"/>
          <w:sz w:val="22"/>
          <w:szCs w:val="22"/>
        </w:rPr>
        <w:t>Shudra</w:t>
      </w:r>
      <w:proofErr w:type="spellEnd"/>
      <w:r w:rsidRPr="005D66DC">
        <w:rPr>
          <w:rFonts w:ascii="Verdana" w:hAnsi="Verdana"/>
          <w:sz w:val="22"/>
          <w:szCs w:val="22"/>
        </w:rPr>
        <w:t xml:space="preserve"> communities); the thousands of regional Hindu, Sikh, Christian, Muslim or other religious groups known as </w:t>
      </w:r>
      <w:proofErr w:type="spellStart"/>
      <w:r w:rsidRPr="005D66DC">
        <w:rPr>
          <w:rFonts w:ascii="Verdana" w:hAnsi="Verdana"/>
          <w:sz w:val="22"/>
          <w:szCs w:val="22"/>
        </w:rPr>
        <w:t>jatis</w:t>
      </w:r>
      <w:proofErr w:type="spellEnd"/>
      <w:r w:rsidRPr="005D66DC">
        <w:rPr>
          <w:rFonts w:ascii="Verdana" w:hAnsi="Verdana"/>
          <w:sz w:val="22"/>
          <w:szCs w:val="22"/>
        </w:rPr>
        <w:t xml:space="preserve">; and groups amongst South Asian Muslims called </w:t>
      </w:r>
      <w:proofErr w:type="spellStart"/>
      <w:r w:rsidRPr="005D66DC">
        <w:rPr>
          <w:rFonts w:ascii="Verdana" w:hAnsi="Verdana"/>
          <w:sz w:val="22"/>
          <w:szCs w:val="22"/>
        </w:rPr>
        <w:t>biradaris</w:t>
      </w:r>
      <w:proofErr w:type="spellEnd"/>
      <w:r w:rsidRPr="005D66DC">
        <w:rPr>
          <w:rFonts w:ascii="Verdana" w:hAnsi="Verdana"/>
          <w:sz w:val="22"/>
          <w:szCs w:val="22"/>
        </w:rPr>
        <w:t xml:space="preserve">. Some </w:t>
      </w:r>
      <w:proofErr w:type="spellStart"/>
      <w:r w:rsidRPr="005D66DC">
        <w:rPr>
          <w:rFonts w:ascii="Verdana" w:hAnsi="Verdana"/>
          <w:sz w:val="22"/>
          <w:szCs w:val="22"/>
        </w:rPr>
        <w:t>jatis</w:t>
      </w:r>
      <w:proofErr w:type="spellEnd"/>
      <w:r w:rsidRPr="005D66DC">
        <w:rPr>
          <w:rFonts w:ascii="Verdana" w:hAnsi="Verdana"/>
          <w:sz w:val="22"/>
          <w:szCs w:val="22"/>
        </w:rPr>
        <w:t xml:space="preserve"> regarded as below the </w:t>
      </w:r>
      <w:proofErr w:type="spellStart"/>
      <w:proofErr w:type="gramStart"/>
      <w:r w:rsidRPr="005D66DC">
        <w:rPr>
          <w:rFonts w:ascii="Verdana" w:hAnsi="Verdana"/>
          <w:sz w:val="22"/>
          <w:szCs w:val="22"/>
        </w:rPr>
        <w:t>varna</w:t>
      </w:r>
      <w:proofErr w:type="spellEnd"/>
      <w:proofErr w:type="gramEnd"/>
      <w:r w:rsidRPr="005D66DC">
        <w:rPr>
          <w:rFonts w:ascii="Verdana" w:hAnsi="Verdana"/>
          <w:sz w:val="22"/>
          <w:szCs w:val="22"/>
        </w:rPr>
        <w:t xml:space="preserve"> hierarchy (once termed “untouchable”) are known as Dalit.’</w:t>
      </w:r>
    </w:p>
    <w:p w:rsidR="005D66DC" w:rsidRPr="00EB2749" w:rsidRDefault="005D66DC" w:rsidP="005D66DC">
      <w:pPr>
        <w:spacing w:line="360" w:lineRule="auto"/>
        <w:rPr>
          <w:b/>
          <w:color w:val="auto"/>
          <w:sz w:val="24"/>
          <w:szCs w:val="24"/>
        </w:rPr>
      </w:pPr>
      <w:r w:rsidRPr="00EB2749">
        <w:rPr>
          <w:b/>
          <w:color w:val="auto"/>
          <w:sz w:val="24"/>
          <w:szCs w:val="24"/>
        </w:rPr>
        <w:t>f)</w:t>
      </w:r>
      <w:r w:rsidR="00EB2749">
        <w:rPr>
          <w:b/>
          <w:color w:val="auto"/>
          <w:sz w:val="24"/>
          <w:szCs w:val="24"/>
        </w:rPr>
        <w:t xml:space="preserve">   </w:t>
      </w:r>
      <w:r w:rsidRPr="00EB2749">
        <w:rPr>
          <w:b/>
          <w:color w:val="auto"/>
          <w:sz w:val="24"/>
          <w:szCs w:val="24"/>
        </w:rPr>
        <w:t xml:space="preserve">Public Sector Equality Duty </w:t>
      </w:r>
    </w:p>
    <w:p w:rsidR="005D66DC" w:rsidRPr="005D66DC" w:rsidRDefault="005D66DC" w:rsidP="005D66DC">
      <w:pPr>
        <w:spacing w:line="360" w:lineRule="auto"/>
        <w:rPr>
          <w:rFonts w:cs="Arial"/>
          <w:bCs/>
          <w:color w:val="auto"/>
        </w:rPr>
      </w:pPr>
      <w:r w:rsidRPr="005D66DC">
        <w:rPr>
          <w:rFonts w:cs="Arial"/>
          <w:bCs/>
          <w:color w:val="auto"/>
        </w:rPr>
        <w:t>The Government </w:t>
      </w:r>
      <w:hyperlink r:id="rId10" w:history="1">
        <w:r w:rsidRPr="005D66DC">
          <w:rPr>
            <w:rFonts w:cs="Arial"/>
            <w:bCs/>
            <w:color w:val="auto"/>
          </w:rPr>
          <w:t>has accepted</w:t>
        </w:r>
      </w:hyperlink>
      <w:r w:rsidRPr="005D66DC">
        <w:rPr>
          <w:rFonts w:cs="Arial"/>
          <w:bCs/>
          <w:color w:val="auto"/>
        </w:rPr>
        <w:t> the findings of the indep</w:t>
      </w:r>
      <w:r w:rsidR="00A6748D">
        <w:rPr>
          <w:rFonts w:cs="Arial"/>
          <w:bCs/>
          <w:color w:val="auto"/>
        </w:rPr>
        <w:t xml:space="preserve">endent steering group who examined </w:t>
      </w:r>
      <w:r w:rsidRPr="005D66DC">
        <w:rPr>
          <w:rFonts w:cs="Arial"/>
          <w:bCs/>
          <w:color w:val="auto"/>
        </w:rPr>
        <w:t xml:space="preserve">the operation of the public sector equality duty (PSED), including the Chair’s recommendation that the specific duties that underpin the general duty should be removed or modified. </w:t>
      </w:r>
    </w:p>
    <w:p w:rsidR="005D66DC" w:rsidRPr="005D66DC" w:rsidRDefault="005D66DC" w:rsidP="005D66DC">
      <w:pPr>
        <w:spacing w:line="360" w:lineRule="auto"/>
        <w:rPr>
          <w:rFonts w:cs="Arial"/>
          <w:bCs/>
          <w:color w:val="auto"/>
        </w:rPr>
      </w:pPr>
      <w:r w:rsidRPr="005D66DC">
        <w:rPr>
          <w:rFonts w:cs="Arial"/>
          <w:bCs/>
          <w:color w:val="auto"/>
        </w:rPr>
        <w:t>The </w:t>
      </w:r>
      <w:hyperlink r:id="rId11" w:history="1">
        <w:r w:rsidRPr="005D66DC">
          <w:rPr>
            <w:rFonts w:cs="Arial"/>
            <w:bCs/>
            <w:color w:val="auto"/>
          </w:rPr>
          <w:t>steering group’s report </w:t>
        </w:r>
      </w:hyperlink>
      <w:r w:rsidRPr="005D66DC">
        <w:rPr>
          <w:rFonts w:cs="Arial"/>
          <w:bCs/>
          <w:color w:val="auto"/>
        </w:rPr>
        <w:t>states that it found ‘useless bureaucratic practices which do nothing for equality’ and divert resources away from front-line services ‘in far too many cases’. Although the review did not consider the repeal of the PSED, the Government also accepts its conclusion that a full evaluation should be undertaken in 2016, when the duty will have been in force for five years.</w:t>
      </w:r>
    </w:p>
    <w:p w:rsidR="005D66DC" w:rsidRPr="005D66DC" w:rsidRDefault="005D66DC" w:rsidP="005D66DC">
      <w:pPr>
        <w:spacing w:line="360" w:lineRule="auto"/>
        <w:rPr>
          <w:color w:val="auto"/>
        </w:rPr>
      </w:pPr>
      <w:r w:rsidRPr="005D66DC">
        <w:rPr>
          <w:color w:val="auto"/>
        </w:rPr>
        <w:t>The review group issued its report on 6</w:t>
      </w:r>
      <w:r w:rsidRPr="005D66DC">
        <w:rPr>
          <w:color w:val="auto"/>
          <w:vertAlign w:val="superscript"/>
        </w:rPr>
        <w:t>th</w:t>
      </w:r>
      <w:r w:rsidRPr="005D66DC">
        <w:rPr>
          <w:color w:val="auto"/>
        </w:rPr>
        <w:t xml:space="preserve"> September. The report does contain recommendations which we will need to be alert to including:</w:t>
      </w:r>
    </w:p>
    <w:p w:rsidR="005D66DC" w:rsidRPr="005D66DC" w:rsidRDefault="005D66DC" w:rsidP="005D66DC">
      <w:pPr>
        <w:pStyle w:val="ListParagraph"/>
        <w:numPr>
          <w:ilvl w:val="0"/>
          <w:numId w:val="15"/>
        </w:numPr>
        <w:spacing w:line="360" w:lineRule="auto"/>
        <w:rPr>
          <w:rFonts w:ascii="Verdana" w:hAnsi="Verdana"/>
        </w:rPr>
      </w:pPr>
      <w:r w:rsidRPr="005D66DC">
        <w:rPr>
          <w:rFonts w:ascii="Verdana" w:hAnsi="Verdana"/>
        </w:rPr>
        <w:t xml:space="preserve">Guidance must be clearer on the </w:t>
      </w:r>
      <w:r w:rsidRPr="005D66DC">
        <w:rPr>
          <w:rFonts w:ascii="Verdana" w:hAnsi="Verdana"/>
          <w:b/>
        </w:rPr>
        <w:t xml:space="preserve">minimum </w:t>
      </w:r>
      <w:r w:rsidRPr="005D66DC">
        <w:rPr>
          <w:rFonts w:ascii="Verdana" w:hAnsi="Verdana"/>
        </w:rPr>
        <w:t>requirements placed on public bodies (the report makes clear that EIA’s are seen as a burden on business and public bodies)</w:t>
      </w:r>
      <w:r w:rsidR="00EB2749">
        <w:rPr>
          <w:rFonts w:ascii="Verdana" w:hAnsi="Verdana"/>
        </w:rPr>
        <w:t>.</w:t>
      </w:r>
    </w:p>
    <w:p w:rsidR="00081D82" w:rsidRDefault="005D66DC" w:rsidP="005D66DC">
      <w:pPr>
        <w:pStyle w:val="ListParagraph"/>
        <w:numPr>
          <w:ilvl w:val="0"/>
          <w:numId w:val="15"/>
        </w:numPr>
        <w:spacing w:line="360" w:lineRule="auto"/>
      </w:pPr>
      <w:r w:rsidRPr="005D66DC">
        <w:rPr>
          <w:rFonts w:ascii="Verdana" w:hAnsi="Verdana"/>
        </w:rPr>
        <w:t>Public bodies should not collect diversity data unless it is necessary for them to do so</w:t>
      </w:r>
      <w:r w:rsidR="00EB2749">
        <w:rPr>
          <w:rFonts w:ascii="Verdana" w:hAnsi="Verdana"/>
        </w:rPr>
        <w:t>.</w:t>
      </w:r>
    </w:p>
    <w:p w:rsidR="00081D82" w:rsidRDefault="005D66DC" w:rsidP="005D66DC">
      <w:pPr>
        <w:spacing w:line="360" w:lineRule="auto"/>
        <w:rPr>
          <w:color w:val="auto"/>
        </w:rPr>
      </w:pPr>
      <w:r w:rsidRPr="005D66DC">
        <w:t xml:space="preserve">Public bodies must ensure they adopt a proportionate approach to compliance and not seek to ‘gold plate’. </w:t>
      </w:r>
      <w:r w:rsidRPr="005D66DC">
        <w:rPr>
          <w:color w:val="auto"/>
        </w:rPr>
        <w:t>UCU will continue to work with the TUC on monitoring developments as it is clear that the intenti</w:t>
      </w:r>
      <w:r w:rsidR="0029479C">
        <w:rPr>
          <w:color w:val="auto"/>
        </w:rPr>
        <w:t>on to dismantle the PSED</w:t>
      </w:r>
      <w:r w:rsidRPr="005D66DC">
        <w:rPr>
          <w:color w:val="auto"/>
        </w:rPr>
        <w:t xml:space="preserve"> is still there. </w:t>
      </w:r>
    </w:p>
    <w:p w:rsidR="006B0EA0" w:rsidRPr="005D66DC" w:rsidRDefault="0029479C" w:rsidP="005D66DC">
      <w:pPr>
        <w:spacing w:line="360" w:lineRule="auto"/>
        <w:rPr>
          <w:color w:val="auto"/>
        </w:rPr>
      </w:pPr>
      <w:r>
        <w:rPr>
          <w:color w:val="auto"/>
        </w:rPr>
        <w:t xml:space="preserve">UCU has produced its own guidance on the PSED which branches should continue to use. </w:t>
      </w:r>
    </w:p>
    <w:p w:rsidR="005D66DC" w:rsidRPr="00EB2749" w:rsidRDefault="005D66DC" w:rsidP="005D66DC">
      <w:pPr>
        <w:pStyle w:val="NormalWeb"/>
        <w:spacing w:line="360" w:lineRule="auto"/>
        <w:rPr>
          <w:rFonts w:ascii="Verdana" w:hAnsi="Verdana"/>
          <w:b/>
        </w:rPr>
      </w:pPr>
      <w:r w:rsidRPr="00EB2749">
        <w:rPr>
          <w:rFonts w:ascii="Verdana" w:hAnsi="Verdana" w:cs="Arial"/>
          <w:b/>
          <w:bCs/>
        </w:rPr>
        <w:t>g)</w:t>
      </w:r>
      <w:r w:rsidR="00EB2749">
        <w:rPr>
          <w:rFonts w:ascii="Verdana" w:hAnsi="Verdana" w:cs="Arial"/>
          <w:b/>
          <w:bCs/>
        </w:rPr>
        <w:t xml:space="preserve">   </w:t>
      </w:r>
      <w:r w:rsidRPr="00EB2749">
        <w:rPr>
          <w:rFonts w:ascii="Verdana" w:hAnsi="Verdana"/>
          <w:b/>
        </w:rPr>
        <w:t>The Marriage (Same Sex Couples) Act</w:t>
      </w:r>
    </w:p>
    <w:p w:rsidR="005D66DC" w:rsidRPr="005D66DC" w:rsidRDefault="005D66DC" w:rsidP="005D66DC">
      <w:pPr>
        <w:spacing w:before="100" w:beforeAutospacing="1" w:after="100" w:afterAutospacing="1" w:line="360" w:lineRule="auto"/>
        <w:rPr>
          <w:rFonts w:eastAsia="Times New Roman"/>
          <w:color w:val="auto"/>
          <w:lang w:eastAsia="en-GB"/>
        </w:rPr>
      </w:pPr>
      <w:r w:rsidRPr="005D66DC">
        <w:rPr>
          <w:rFonts w:eastAsia="Times New Roman"/>
          <w:color w:val="auto"/>
          <w:lang w:eastAsia="en-GB"/>
        </w:rPr>
        <w:t>The Act passed in July 2013, which ap</w:t>
      </w:r>
      <w:r w:rsidR="00A6748D">
        <w:rPr>
          <w:rFonts w:eastAsia="Times New Roman"/>
          <w:color w:val="auto"/>
          <w:lang w:eastAsia="en-GB"/>
        </w:rPr>
        <w:t>plies to England and Wales and came into force in April 2014</w:t>
      </w:r>
      <w:r w:rsidRPr="005D66DC">
        <w:rPr>
          <w:rFonts w:eastAsia="Times New Roman"/>
          <w:color w:val="auto"/>
          <w:lang w:eastAsia="en-GB"/>
        </w:rPr>
        <w:t>:</w:t>
      </w:r>
    </w:p>
    <w:p w:rsidR="005D66DC" w:rsidRPr="005D66DC" w:rsidRDefault="005D66DC" w:rsidP="005D66DC">
      <w:pPr>
        <w:widowControl/>
        <w:numPr>
          <w:ilvl w:val="0"/>
          <w:numId w:val="14"/>
        </w:numPr>
        <w:spacing w:before="100" w:beforeAutospacing="1" w:after="100" w:afterAutospacing="1" w:line="360" w:lineRule="auto"/>
        <w:rPr>
          <w:rFonts w:eastAsia="Times New Roman"/>
          <w:color w:val="auto"/>
          <w:lang w:eastAsia="en-GB"/>
        </w:rPr>
      </w:pPr>
      <w:r w:rsidRPr="005D66DC">
        <w:rPr>
          <w:rFonts w:eastAsia="Times New Roman"/>
          <w:color w:val="auto"/>
          <w:lang w:eastAsia="en-GB"/>
        </w:rPr>
        <w:t>allow</w:t>
      </w:r>
      <w:r w:rsidR="00A6748D">
        <w:rPr>
          <w:rFonts w:eastAsia="Times New Roman"/>
          <w:color w:val="auto"/>
          <w:lang w:eastAsia="en-GB"/>
        </w:rPr>
        <w:t>s</w:t>
      </w:r>
      <w:r w:rsidRPr="005D66DC">
        <w:rPr>
          <w:rFonts w:eastAsia="Times New Roman"/>
          <w:color w:val="auto"/>
          <w:lang w:eastAsia="en-GB"/>
        </w:rPr>
        <w:t xml:space="preserve"> same sex couples to marry in civil ceremonies</w:t>
      </w:r>
    </w:p>
    <w:p w:rsidR="005D66DC" w:rsidRPr="005D66DC" w:rsidRDefault="005D66DC" w:rsidP="005D66DC">
      <w:pPr>
        <w:widowControl/>
        <w:numPr>
          <w:ilvl w:val="0"/>
          <w:numId w:val="14"/>
        </w:numPr>
        <w:spacing w:before="100" w:beforeAutospacing="1" w:after="100" w:afterAutospacing="1" w:line="360" w:lineRule="auto"/>
        <w:rPr>
          <w:rFonts w:eastAsia="Times New Roman"/>
          <w:color w:val="auto"/>
          <w:lang w:eastAsia="en-GB"/>
        </w:rPr>
      </w:pPr>
      <w:r w:rsidRPr="005D66DC">
        <w:rPr>
          <w:rFonts w:eastAsia="Times New Roman"/>
          <w:color w:val="auto"/>
          <w:lang w:eastAsia="en-GB"/>
        </w:rPr>
        <w:lastRenderedPageBreak/>
        <w:t>allow</w:t>
      </w:r>
      <w:r w:rsidR="00A6748D">
        <w:rPr>
          <w:rFonts w:eastAsia="Times New Roman"/>
          <w:color w:val="auto"/>
          <w:lang w:eastAsia="en-GB"/>
        </w:rPr>
        <w:t>s</w:t>
      </w:r>
      <w:r w:rsidRPr="005D66DC">
        <w:rPr>
          <w:rFonts w:eastAsia="Times New Roman"/>
          <w:color w:val="auto"/>
          <w:lang w:eastAsia="en-GB"/>
        </w:rPr>
        <w:t xml:space="preserve"> same sex couples to marry in religious ceremonies, where the religious organisation has ‘opted in’ to conduct such ceremonies and the minister of religion agrees</w:t>
      </w:r>
    </w:p>
    <w:p w:rsidR="005D66DC" w:rsidRPr="005D66DC" w:rsidRDefault="005D66DC" w:rsidP="005D66DC">
      <w:pPr>
        <w:widowControl/>
        <w:numPr>
          <w:ilvl w:val="0"/>
          <w:numId w:val="14"/>
        </w:numPr>
        <w:spacing w:before="100" w:beforeAutospacing="1" w:after="100" w:afterAutospacing="1" w:line="360" w:lineRule="auto"/>
        <w:rPr>
          <w:rFonts w:eastAsia="Times New Roman"/>
          <w:color w:val="auto"/>
          <w:lang w:eastAsia="en-GB"/>
        </w:rPr>
      </w:pPr>
      <w:r w:rsidRPr="005D66DC">
        <w:rPr>
          <w:rFonts w:eastAsia="Times New Roman"/>
          <w:color w:val="auto"/>
          <w:lang w:eastAsia="en-GB"/>
        </w:rPr>
        <w:t>protect</w:t>
      </w:r>
      <w:r w:rsidR="00A6748D">
        <w:rPr>
          <w:rFonts w:eastAsia="Times New Roman"/>
          <w:color w:val="auto"/>
          <w:lang w:eastAsia="en-GB"/>
        </w:rPr>
        <w:t>s</w:t>
      </w:r>
      <w:r w:rsidRPr="005D66DC">
        <w:rPr>
          <w:rFonts w:eastAsia="Times New Roman"/>
          <w:color w:val="auto"/>
          <w:lang w:eastAsia="en-GB"/>
        </w:rPr>
        <w:t xml:space="preserve"> those religious organisations and their representatives who don’t wish to conduct marriages of same sex couples from successful legal challenge</w:t>
      </w:r>
    </w:p>
    <w:p w:rsidR="005D66DC" w:rsidRPr="005D66DC" w:rsidRDefault="005D66DC" w:rsidP="005D66DC">
      <w:pPr>
        <w:widowControl/>
        <w:numPr>
          <w:ilvl w:val="0"/>
          <w:numId w:val="14"/>
        </w:numPr>
        <w:spacing w:before="100" w:beforeAutospacing="1" w:after="100" w:afterAutospacing="1" w:line="360" w:lineRule="auto"/>
        <w:rPr>
          <w:rFonts w:eastAsia="Times New Roman"/>
          <w:color w:val="auto"/>
          <w:lang w:eastAsia="en-GB"/>
        </w:rPr>
      </w:pPr>
      <w:r w:rsidRPr="005D66DC">
        <w:rPr>
          <w:rFonts w:eastAsia="Times New Roman"/>
          <w:color w:val="auto"/>
          <w:lang w:eastAsia="en-GB"/>
        </w:rPr>
        <w:t>enable</w:t>
      </w:r>
      <w:r w:rsidR="00A6748D">
        <w:rPr>
          <w:rFonts w:eastAsia="Times New Roman"/>
          <w:color w:val="auto"/>
          <w:lang w:eastAsia="en-GB"/>
        </w:rPr>
        <w:t>s</w:t>
      </w:r>
      <w:r w:rsidRPr="005D66DC">
        <w:rPr>
          <w:rFonts w:eastAsia="Times New Roman"/>
          <w:color w:val="auto"/>
          <w:lang w:eastAsia="en-GB"/>
        </w:rPr>
        <w:t xml:space="preserve"> civil partners to convert their partnership to a marriage, if they wish</w:t>
      </w:r>
    </w:p>
    <w:p w:rsidR="005D66DC" w:rsidRPr="005D66DC" w:rsidRDefault="005D66DC" w:rsidP="005D66DC">
      <w:pPr>
        <w:widowControl/>
        <w:numPr>
          <w:ilvl w:val="0"/>
          <w:numId w:val="14"/>
        </w:numPr>
        <w:spacing w:before="100" w:beforeAutospacing="1" w:after="100" w:afterAutospacing="1" w:line="360" w:lineRule="auto"/>
        <w:rPr>
          <w:rFonts w:eastAsia="Times New Roman"/>
          <w:color w:val="auto"/>
          <w:lang w:eastAsia="en-GB"/>
        </w:rPr>
      </w:pPr>
      <w:proofErr w:type="gramStart"/>
      <w:r w:rsidRPr="005D66DC">
        <w:rPr>
          <w:rFonts w:eastAsia="Times New Roman"/>
          <w:color w:val="auto"/>
          <w:lang w:eastAsia="en-GB"/>
        </w:rPr>
        <w:t>enable</w:t>
      </w:r>
      <w:r w:rsidR="00A6748D">
        <w:rPr>
          <w:rFonts w:eastAsia="Times New Roman"/>
          <w:color w:val="auto"/>
          <w:lang w:eastAsia="en-GB"/>
        </w:rPr>
        <w:t>s</w:t>
      </w:r>
      <w:proofErr w:type="gramEnd"/>
      <w:r w:rsidRPr="005D66DC">
        <w:rPr>
          <w:rFonts w:eastAsia="Times New Roman"/>
          <w:color w:val="auto"/>
          <w:lang w:eastAsia="en-GB"/>
        </w:rPr>
        <w:t xml:space="preserve"> married individuals to change their legal gender without having to end their marriage</w:t>
      </w:r>
      <w:r w:rsidR="00B34B3E">
        <w:rPr>
          <w:rFonts w:eastAsia="Times New Roman"/>
          <w:color w:val="auto"/>
          <w:lang w:eastAsia="en-GB"/>
        </w:rPr>
        <w:t>.</w:t>
      </w:r>
    </w:p>
    <w:p w:rsidR="005D66DC" w:rsidRDefault="005D66DC" w:rsidP="005D66DC">
      <w:pPr>
        <w:spacing w:line="360" w:lineRule="auto"/>
        <w:rPr>
          <w:color w:val="auto"/>
        </w:rPr>
      </w:pPr>
      <w:r w:rsidRPr="005D66DC">
        <w:rPr>
          <w:color w:val="auto"/>
        </w:rPr>
        <w:t xml:space="preserve">The EHRC is developing guidance notes covering: the law, public authorities, religious organisations, schools, </w:t>
      </w:r>
      <w:proofErr w:type="gramStart"/>
      <w:r w:rsidRPr="005D66DC">
        <w:rPr>
          <w:color w:val="auto"/>
        </w:rPr>
        <w:t>workplace</w:t>
      </w:r>
      <w:proofErr w:type="gramEnd"/>
      <w:r w:rsidRPr="005D66DC">
        <w:rPr>
          <w:color w:val="auto"/>
        </w:rPr>
        <w:t xml:space="preserve"> and service delivery.  These will be available at the end of this year. </w:t>
      </w:r>
    </w:p>
    <w:p w:rsidR="00A6748D" w:rsidRDefault="00A6748D" w:rsidP="005D66DC">
      <w:pPr>
        <w:spacing w:line="360" w:lineRule="auto"/>
        <w:rPr>
          <w:color w:val="auto"/>
        </w:rPr>
      </w:pPr>
      <w:r>
        <w:rPr>
          <w:color w:val="auto"/>
        </w:rPr>
        <w:t xml:space="preserve">The Government is now </w:t>
      </w:r>
      <w:r w:rsidR="009F26F2">
        <w:rPr>
          <w:color w:val="auto"/>
        </w:rPr>
        <w:t xml:space="preserve">reviewing same </w:t>
      </w:r>
      <w:r w:rsidR="009F26F2" w:rsidRPr="009F26F2">
        <w:rPr>
          <w:b/>
          <w:color w:val="auto"/>
        </w:rPr>
        <w:t>sex survivor benefits</w:t>
      </w:r>
      <w:r w:rsidR="009F26F2">
        <w:rPr>
          <w:color w:val="auto"/>
        </w:rPr>
        <w:t xml:space="preserve"> in pension schemes. Inequality still exists for same sex couples who are only entitled to a limited period of a partner’s benefits in the event of death. UCU with other trade unions has met with the Treasury to push for equality in survivor benefits. </w:t>
      </w:r>
    </w:p>
    <w:p w:rsidR="00513DAB" w:rsidRDefault="00A6748D" w:rsidP="005D66DC">
      <w:pPr>
        <w:spacing w:line="360" w:lineRule="auto"/>
        <w:rPr>
          <w:color w:val="auto"/>
        </w:rPr>
      </w:pPr>
      <w:r>
        <w:rPr>
          <w:color w:val="auto"/>
        </w:rPr>
        <w:t xml:space="preserve">The Government is also reviewing the </w:t>
      </w:r>
      <w:r w:rsidRPr="00A6748D">
        <w:rPr>
          <w:b/>
          <w:color w:val="auto"/>
        </w:rPr>
        <w:t>Civil Partnership Act</w:t>
      </w:r>
      <w:r>
        <w:rPr>
          <w:color w:val="auto"/>
        </w:rPr>
        <w:t xml:space="preserve"> mainly to see if civil partnership is still wanted. UCU has argued with the TUC that the partnership should be extended to heterosexual couples rather than be abolished. </w:t>
      </w:r>
    </w:p>
    <w:p w:rsidR="00201F12" w:rsidRDefault="00201F12" w:rsidP="005D66DC">
      <w:pPr>
        <w:spacing w:line="360" w:lineRule="auto"/>
        <w:rPr>
          <w:color w:val="auto"/>
        </w:rPr>
      </w:pPr>
    </w:p>
    <w:p w:rsidR="00823CCD" w:rsidRDefault="0082342E" w:rsidP="005D66DC">
      <w:pPr>
        <w:rPr>
          <w:b/>
          <w:sz w:val="24"/>
          <w:szCs w:val="24"/>
        </w:rPr>
      </w:pPr>
      <w:r w:rsidRPr="00513DAB">
        <w:rPr>
          <w:b/>
          <w:sz w:val="24"/>
          <w:szCs w:val="24"/>
        </w:rPr>
        <w:t>h)</w:t>
      </w:r>
      <w:r w:rsidR="00513DAB">
        <w:rPr>
          <w:b/>
          <w:sz w:val="24"/>
          <w:szCs w:val="24"/>
        </w:rPr>
        <w:t xml:space="preserve">   </w:t>
      </w:r>
      <w:r w:rsidRPr="00513DAB">
        <w:rPr>
          <w:b/>
          <w:sz w:val="24"/>
          <w:szCs w:val="24"/>
        </w:rPr>
        <w:t xml:space="preserve">Children and Families Act 2014 </w:t>
      </w:r>
      <w:r w:rsidR="009226A7" w:rsidRPr="00513DAB">
        <w:rPr>
          <w:b/>
          <w:sz w:val="24"/>
          <w:szCs w:val="24"/>
        </w:rPr>
        <w:t>(see UCU briefing</w:t>
      </w:r>
      <w:r w:rsidR="00EC5F5D">
        <w:rPr>
          <w:b/>
          <w:sz w:val="24"/>
          <w:szCs w:val="24"/>
        </w:rPr>
        <w:t xml:space="preserve"> - link below)</w:t>
      </w:r>
    </w:p>
    <w:p w:rsidR="00EC5F5D" w:rsidRPr="00EC5F5D" w:rsidRDefault="008C3031" w:rsidP="005D66DC">
      <w:pPr>
        <w:rPr>
          <w:color w:val="FF1F8F"/>
          <w:sz w:val="24"/>
          <w:szCs w:val="24"/>
        </w:rPr>
      </w:pPr>
      <w:hyperlink r:id="rId12" w:history="1">
        <w:r w:rsidR="00EC5F5D" w:rsidRPr="00EC5F5D">
          <w:rPr>
            <w:rStyle w:val="Hyperlink"/>
            <w:color w:val="FF1F8F"/>
            <w:sz w:val="24"/>
            <w:szCs w:val="24"/>
          </w:rPr>
          <w:t>http://www.ucu.org.uk/media/pdf/j/p/ucu_flexibleworkingbriefing_jan14.pdf</w:t>
        </w:r>
      </w:hyperlink>
    </w:p>
    <w:p w:rsidR="0082342E" w:rsidRDefault="00292895" w:rsidP="00823CCD">
      <w:pPr>
        <w:spacing w:line="360" w:lineRule="auto"/>
        <w:jc w:val="both"/>
      </w:pPr>
      <w:r>
        <w:t>The Children and Families Act 2014 allows shared parental leave for parents with babies due on or after 5 April 2015. Parents will be able to take time off together o</w:t>
      </w:r>
      <w:r w:rsidR="007C163C">
        <w:t>r</w:t>
      </w:r>
      <w:r>
        <w:t xml:space="preserve"> in turns.  </w:t>
      </w:r>
      <w:r w:rsidR="001B42E7">
        <w:t xml:space="preserve">It means that if </w:t>
      </w:r>
      <w:r>
        <w:t xml:space="preserve">a woman chooses to bring her maternity leave to an end early the remainder can be converted to flexible parental leave which is open to either parent to take. </w:t>
      </w:r>
      <w:r w:rsidR="001B42E7">
        <w:t xml:space="preserve"> The qualifying period is 26 weeks employment before the EWC for both parents. The notice period for sharing is </w:t>
      </w:r>
      <w:r w:rsidR="0029479C">
        <w:t>very complex</w:t>
      </w:r>
      <w:r w:rsidR="001B42E7">
        <w:t xml:space="preserve"> and the TUC will be producing guidance this autumn. </w:t>
      </w:r>
    </w:p>
    <w:p w:rsidR="001B42E7" w:rsidRPr="0029479C" w:rsidRDefault="001B42E7" w:rsidP="00823CCD">
      <w:pPr>
        <w:pStyle w:val="ListParagraph"/>
        <w:numPr>
          <w:ilvl w:val="0"/>
          <w:numId w:val="19"/>
        </w:numPr>
        <w:spacing w:line="360" w:lineRule="auto"/>
        <w:jc w:val="both"/>
        <w:rPr>
          <w:rFonts w:ascii="Verdana" w:hAnsi="Verdana"/>
        </w:rPr>
      </w:pPr>
      <w:r w:rsidRPr="0029479C">
        <w:rPr>
          <w:rFonts w:ascii="Verdana" w:hAnsi="Verdana"/>
        </w:rPr>
        <w:t>Fathers/partners now have new right to unpaid l</w:t>
      </w:r>
      <w:r w:rsidR="0029479C" w:rsidRPr="0029479C">
        <w:rPr>
          <w:rFonts w:ascii="Verdana" w:hAnsi="Verdana"/>
        </w:rPr>
        <w:t>eave to attend up</w:t>
      </w:r>
      <w:r w:rsidRPr="0029479C">
        <w:rPr>
          <w:rFonts w:ascii="Verdana" w:hAnsi="Verdana"/>
        </w:rPr>
        <w:t xml:space="preserve"> to two ante natal appointments</w:t>
      </w:r>
      <w:r w:rsidR="0008465E">
        <w:rPr>
          <w:rFonts w:ascii="Verdana" w:hAnsi="Verdana"/>
        </w:rPr>
        <w:t>.</w:t>
      </w:r>
    </w:p>
    <w:p w:rsidR="001B42E7" w:rsidRPr="0029479C" w:rsidRDefault="001B42E7" w:rsidP="00823CCD">
      <w:pPr>
        <w:pStyle w:val="ListParagraph"/>
        <w:numPr>
          <w:ilvl w:val="0"/>
          <w:numId w:val="19"/>
        </w:numPr>
        <w:spacing w:line="360" w:lineRule="auto"/>
        <w:jc w:val="both"/>
        <w:rPr>
          <w:rFonts w:ascii="Verdana" w:hAnsi="Verdana"/>
        </w:rPr>
      </w:pPr>
      <w:r w:rsidRPr="0029479C">
        <w:rPr>
          <w:rFonts w:ascii="Verdana" w:hAnsi="Verdana"/>
        </w:rPr>
        <w:t>There are new rights for adoptive parents with statutory adoption pay (SAP) now equal to Statutory Maternity Pay (SMP). Primary adopter also has the right to paid time off to attend up to 5 adoption appointments up to 6.5 hours each</w:t>
      </w:r>
      <w:r w:rsidR="0008465E">
        <w:rPr>
          <w:rFonts w:ascii="Verdana" w:hAnsi="Verdana"/>
        </w:rPr>
        <w:t>.</w:t>
      </w:r>
      <w:r w:rsidRPr="0029479C">
        <w:rPr>
          <w:rFonts w:ascii="Verdana" w:hAnsi="Verdana"/>
        </w:rPr>
        <w:t xml:space="preserve"> </w:t>
      </w:r>
    </w:p>
    <w:p w:rsidR="001B42E7" w:rsidRPr="0029479C" w:rsidRDefault="001B42E7" w:rsidP="00823CCD">
      <w:pPr>
        <w:pStyle w:val="ListParagraph"/>
        <w:numPr>
          <w:ilvl w:val="0"/>
          <w:numId w:val="19"/>
        </w:numPr>
        <w:spacing w:line="360" w:lineRule="auto"/>
        <w:jc w:val="both"/>
        <w:rPr>
          <w:rFonts w:ascii="Verdana" w:hAnsi="Verdana"/>
        </w:rPr>
      </w:pPr>
      <w:r w:rsidRPr="0029479C">
        <w:rPr>
          <w:rFonts w:ascii="Verdana" w:hAnsi="Verdana"/>
        </w:rPr>
        <w:lastRenderedPageBreak/>
        <w:t xml:space="preserve">There are also new surrogacy rights. Those who have applied or intend to apply for a parental order under s54 of HEFA 2008 qualify for adoption leave and pay. </w:t>
      </w:r>
    </w:p>
    <w:p w:rsidR="008F6D78" w:rsidRDefault="008F6D78" w:rsidP="00823CCD">
      <w:pPr>
        <w:spacing w:line="360" w:lineRule="auto"/>
        <w:jc w:val="both"/>
      </w:pPr>
      <w:r>
        <w:t>Unions have been pushing for rights to time off and better protection for breastfeeding mothers at work but A</w:t>
      </w:r>
      <w:r w:rsidR="0008465E">
        <w:t>CAS</w:t>
      </w:r>
      <w:r>
        <w:t xml:space="preserve"> has produced guidance ‘guide on accommodating breastfeeding in the workplace’. </w:t>
      </w:r>
    </w:p>
    <w:p w:rsidR="004640ED" w:rsidRDefault="008F6D78" w:rsidP="004640ED">
      <w:pPr>
        <w:spacing w:line="360" w:lineRule="auto"/>
        <w:jc w:val="both"/>
      </w:pPr>
      <w:r>
        <w:t>The EHRC is currently undertaking research on pregnancy and maternity discrimination</w:t>
      </w:r>
      <w:r w:rsidR="009226A7">
        <w:t xml:space="preserve"> which will report at the end of this year. It is the first large scale survey since one undertaken by the Equal Opportunities Commission 10 years ago. </w:t>
      </w:r>
    </w:p>
    <w:p w:rsidR="00AD509C" w:rsidRDefault="00AD509C" w:rsidP="004640ED">
      <w:pPr>
        <w:spacing w:line="360" w:lineRule="auto"/>
        <w:jc w:val="both"/>
        <w:rPr>
          <w:b/>
        </w:rPr>
      </w:pPr>
    </w:p>
    <w:p w:rsidR="0082342E" w:rsidRPr="00AD509C" w:rsidRDefault="004640ED" w:rsidP="004640ED">
      <w:pPr>
        <w:spacing w:line="360" w:lineRule="auto"/>
        <w:jc w:val="both"/>
        <w:rPr>
          <w:b/>
          <w:sz w:val="24"/>
          <w:szCs w:val="24"/>
        </w:rPr>
      </w:pPr>
      <w:proofErr w:type="spellStart"/>
      <w:r w:rsidRPr="00AD509C">
        <w:rPr>
          <w:b/>
          <w:sz w:val="24"/>
          <w:szCs w:val="24"/>
        </w:rPr>
        <w:t>i</w:t>
      </w:r>
      <w:proofErr w:type="spellEnd"/>
      <w:r w:rsidRPr="00AD509C">
        <w:rPr>
          <w:b/>
          <w:sz w:val="24"/>
          <w:szCs w:val="24"/>
        </w:rPr>
        <w:t xml:space="preserve">)   </w:t>
      </w:r>
      <w:r w:rsidR="001B6703" w:rsidRPr="00AD509C">
        <w:rPr>
          <w:b/>
          <w:sz w:val="24"/>
          <w:szCs w:val="24"/>
        </w:rPr>
        <w:t xml:space="preserve">Paid </w:t>
      </w:r>
      <w:r w:rsidR="0082342E" w:rsidRPr="00AD509C">
        <w:rPr>
          <w:b/>
          <w:sz w:val="24"/>
          <w:szCs w:val="24"/>
        </w:rPr>
        <w:t xml:space="preserve">Bereavement Leave </w:t>
      </w:r>
    </w:p>
    <w:p w:rsidR="001B6703" w:rsidRDefault="001B6703" w:rsidP="00823CCD">
      <w:pPr>
        <w:spacing w:line="360" w:lineRule="auto"/>
        <w:jc w:val="both"/>
      </w:pPr>
      <w:r w:rsidRPr="001B6703">
        <w:t xml:space="preserve">ACAS </w:t>
      </w:r>
      <w:r>
        <w:t xml:space="preserve">has been asked by BIS to produce guidance on handling bereavement in the workplace. The guidance is a direct result of campaigning and lobbying around the Children and </w:t>
      </w:r>
      <w:r w:rsidR="004640ED">
        <w:t>F</w:t>
      </w:r>
      <w:r>
        <w:t>amilies Bill for statutory paid bereavement leave. The campaign was instigated by Lucy Herd whose young son die</w:t>
      </w:r>
      <w:r w:rsidR="004640ED">
        <w:t>d</w:t>
      </w:r>
      <w:r>
        <w:t xml:space="preserve"> and found that only 3 days leave was given by most employers to cope with bereavement.  Bereavement is often badly handled by employers so this guidance is welcomed not only in terms of ensuring adequate paid time off but in supporting and empathising with a bereaved colleague. </w:t>
      </w:r>
    </w:p>
    <w:p w:rsidR="00A12558" w:rsidRPr="001B6703" w:rsidRDefault="001B6703" w:rsidP="00823CCD">
      <w:pPr>
        <w:spacing w:line="360" w:lineRule="auto"/>
        <w:jc w:val="both"/>
      </w:pPr>
      <w:r>
        <w:t xml:space="preserve">ACAS met with unions including UCU to give feedback and comments on the guidance. The guidance will be issued later this year. </w:t>
      </w:r>
    </w:p>
    <w:p w:rsidR="004640ED" w:rsidRDefault="004640ED" w:rsidP="004640ED">
      <w:pPr>
        <w:rPr>
          <w:b/>
        </w:rPr>
      </w:pPr>
    </w:p>
    <w:p w:rsidR="0082342E" w:rsidRPr="00AD509C" w:rsidRDefault="004640ED" w:rsidP="004640ED">
      <w:pPr>
        <w:rPr>
          <w:b/>
          <w:sz w:val="24"/>
          <w:szCs w:val="24"/>
        </w:rPr>
      </w:pPr>
      <w:r w:rsidRPr="00AD509C">
        <w:rPr>
          <w:b/>
          <w:sz w:val="24"/>
          <w:szCs w:val="24"/>
        </w:rPr>
        <w:t xml:space="preserve">j)   </w:t>
      </w:r>
      <w:r w:rsidR="0082342E" w:rsidRPr="00AD509C">
        <w:rPr>
          <w:b/>
          <w:sz w:val="24"/>
          <w:szCs w:val="24"/>
        </w:rPr>
        <w:t xml:space="preserve">Employment Tribunal Fees </w:t>
      </w:r>
    </w:p>
    <w:p w:rsidR="0082342E" w:rsidRDefault="00782D87" w:rsidP="004640ED">
      <w:pPr>
        <w:spacing w:line="360" w:lineRule="auto"/>
        <w:jc w:val="both"/>
      </w:pPr>
      <w:r>
        <w:t xml:space="preserve">UNISON legally challenged the decision to introduce tribunal fees but the challenge was dismissed. UNISON will appeal. The union’s case was not dismissed because of its merits but because it was ‘premature’. Real evidence of individuals kept out of the tribunal by the introduction of fees was needed. The Government was forced to promise to keep the fee regime under close review. </w:t>
      </w:r>
    </w:p>
    <w:p w:rsidR="00123118" w:rsidRDefault="00123118" w:rsidP="004640ED">
      <w:pPr>
        <w:spacing w:line="360" w:lineRule="auto"/>
        <w:jc w:val="both"/>
      </w:pPr>
      <w:bookmarkStart w:id="0" w:name="_GoBack"/>
      <w:bookmarkEnd w:id="0"/>
    </w:p>
    <w:p w:rsidR="002D4969" w:rsidRDefault="009226A7" w:rsidP="004640ED">
      <w:pPr>
        <w:spacing w:line="360" w:lineRule="auto"/>
        <w:jc w:val="both"/>
      </w:pPr>
      <w:r>
        <w:t xml:space="preserve">There has been a 79% drop in the number of ET claims in September – December 2013 compared to the previous year. </w:t>
      </w:r>
    </w:p>
    <w:p w:rsidR="009226A7" w:rsidRDefault="009226A7" w:rsidP="004640ED">
      <w:pPr>
        <w:spacing w:line="360" w:lineRule="auto"/>
        <w:jc w:val="both"/>
      </w:pPr>
      <w:r>
        <w:t>77% drop in sex discrimination claims</w:t>
      </w:r>
    </w:p>
    <w:p w:rsidR="009226A7" w:rsidRDefault="009226A7" w:rsidP="004640ED">
      <w:pPr>
        <w:spacing w:line="360" w:lineRule="auto"/>
        <w:jc w:val="both"/>
      </w:pPr>
      <w:r>
        <w:t>59% fall in pregnancy discrimination claims</w:t>
      </w:r>
    </w:p>
    <w:p w:rsidR="009226A7" w:rsidRDefault="009226A7" w:rsidP="004640ED">
      <w:pPr>
        <w:spacing w:line="360" w:lineRule="auto"/>
        <w:jc w:val="both"/>
      </w:pPr>
      <w:r>
        <w:t>58% fall in disability discrimination claims</w:t>
      </w:r>
    </w:p>
    <w:p w:rsidR="009226A7" w:rsidRDefault="009226A7" w:rsidP="004640ED">
      <w:pPr>
        <w:spacing w:line="360" w:lineRule="auto"/>
        <w:jc w:val="both"/>
      </w:pPr>
      <w:r>
        <w:lastRenderedPageBreak/>
        <w:t>57% fall in race discrimination claims</w:t>
      </w:r>
    </w:p>
    <w:p w:rsidR="009226A7" w:rsidRDefault="009226A7" w:rsidP="004640ED">
      <w:pPr>
        <w:spacing w:line="360" w:lineRule="auto"/>
        <w:jc w:val="both"/>
      </w:pPr>
      <w:r>
        <w:t xml:space="preserve">75% fall in sex orientation claims </w:t>
      </w:r>
    </w:p>
    <w:p w:rsidR="009226A7" w:rsidRDefault="009226A7" w:rsidP="004640ED">
      <w:pPr>
        <w:spacing w:line="360" w:lineRule="auto"/>
        <w:jc w:val="both"/>
      </w:pPr>
      <w:r>
        <w:t xml:space="preserve">63% fall in age claims </w:t>
      </w:r>
    </w:p>
    <w:p w:rsidR="009226A7" w:rsidRDefault="009226A7" w:rsidP="004640ED">
      <w:pPr>
        <w:spacing w:line="360" w:lineRule="auto"/>
        <w:jc w:val="both"/>
      </w:pPr>
      <w:r>
        <w:t xml:space="preserve">60% fall in religion and belief claims </w:t>
      </w:r>
    </w:p>
    <w:p w:rsidR="0029479C" w:rsidRDefault="0029479C" w:rsidP="004640ED">
      <w:pPr>
        <w:spacing w:line="360" w:lineRule="auto"/>
        <w:jc w:val="both"/>
      </w:pPr>
      <w:r>
        <w:t xml:space="preserve">This significant fall must be evidence enough. </w:t>
      </w:r>
    </w:p>
    <w:p w:rsidR="007F265D" w:rsidRPr="00E3418C" w:rsidRDefault="007F265D" w:rsidP="004640ED">
      <w:pPr>
        <w:pStyle w:val="NormalWeb"/>
        <w:shd w:val="clear" w:color="auto" w:fill="FFFFFF"/>
        <w:spacing w:line="360" w:lineRule="auto"/>
        <w:jc w:val="both"/>
        <w:rPr>
          <w:rFonts w:ascii="Verdana" w:hAnsi="Verdana"/>
          <w:sz w:val="22"/>
          <w:szCs w:val="22"/>
        </w:rPr>
      </w:pPr>
      <w:r>
        <w:rPr>
          <w:rFonts w:ascii="Verdana" w:hAnsi="Verdana"/>
          <w:b/>
          <w:sz w:val="22"/>
          <w:szCs w:val="22"/>
        </w:rPr>
        <w:t xml:space="preserve">To further cut the ‘burdens’ on business, </w:t>
      </w:r>
      <w:r w:rsidRPr="00E3418C">
        <w:rPr>
          <w:rFonts w:ascii="Verdana" w:hAnsi="Verdana"/>
          <w:b/>
          <w:sz w:val="22"/>
          <w:szCs w:val="22"/>
        </w:rPr>
        <w:t xml:space="preserve">Early </w:t>
      </w:r>
      <w:r w:rsidR="00A01704">
        <w:rPr>
          <w:rFonts w:ascii="Verdana" w:hAnsi="Verdana"/>
          <w:b/>
          <w:sz w:val="22"/>
          <w:szCs w:val="22"/>
        </w:rPr>
        <w:t>Re</w:t>
      </w:r>
      <w:r w:rsidRPr="00E3418C">
        <w:rPr>
          <w:rFonts w:ascii="Verdana" w:hAnsi="Verdana"/>
          <w:b/>
          <w:sz w:val="22"/>
          <w:szCs w:val="22"/>
        </w:rPr>
        <w:t xml:space="preserve">conciliation </w:t>
      </w:r>
      <w:r>
        <w:rPr>
          <w:rFonts w:ascii="Verdana" w:hAnsi="Verdana"/>
          <w:sz w:val="22"/>
          <w:szCs w:val="22"/>
        </w:rPr>
        <w:t>through ACAS was launched in April 2014. Anyone thinking of making a tribunal claim will need to notify A</w:t>
      </w:r>
      <w:r w:rsidR="00A01704">
        <w:rPr>
          <w:rFonts w:ascii="Verdana" w:hAnsi="Verdana"/>
          <w:sz w:val="22"/>
          <w:szCs w:val="22"/>
        </w:rPr>
        <w:t>CAS</w:t>
      </w:r>
      <w:r>
        <w:rPr>
          <w:rFonts w:ascii="Verdana" w:hAnsi="Verdana"/>
          <w:sz w:val="22"/>
          <w:szCs w:val="22"/>
        </w:rPr>
        <w:t xml:space="preserve"> first with the aim of resolving the dispute before a claim is submitted to a tribunal. No claim can be presented to the tribunal until A</w:t>
      </w:r>
      <w:r w:rsidR="00A01704">
        <w:rPr>
          <w:rFonts w:ascii="Verdana" w:hAnsi="Verdana"/>
          <w:sz w:val="22"/>
          <w:szCs w:val="22"/>
        </w:rPr>
        <w:t>CAS</w:t>
      </w:r>
      <w:r>
        <w:rPr>
          <w:rFonts w:ascii="Verdana" w:hAnsi="Verdana"/>
          <w:sz w:val="22"/>
          <w:szCs w:val="22"/>
        </w:rPr>
        <w:t xml:space="preserve"> has provided a certificate confirming that conciliation has been attempted. A</w:t>
      </w:r>
      <w:r w:rsidR="00A01704">
        <w:rPr>
          <w:rFonts w:ascii="Verdana" w:hAnsi="Verdana"/>
          <w:sz w:val="22"/>
          <w:szCs w:val="22"/>
        </w:rPr>
        <w:t>CAS</w:t>
      </w:r>
      <w:r>
        <w:rPr>
          <w:rFonts w:ascii="Verdana" w:hAnsi="Verdana"/>
          <w:sz w:val="22"/>
          <w:szCs w:val="22"/>
        </w:rPr>
        <w:t xml:space="preserve"> has one month to achieve settlement. This stage is compulsory but either side can refuse to participate without penalty and a certificate will be issued stating settlement was not possible. Tribunal time limits will change as submitting an Early Reconciliation request will ‘stop the clock’. Time limits will only commence once A</w:t>
      </w:r>
      <w:r w:rsidR="00A01704">
        <w:rPr>
          <w:rFonts w:ascii="Verdana" w:hAnsi="Verdana"/>
          <w:sz w:val="22"/>
          <w:szCs w:val="22"/>
        </w:rPr>
        <w:t>CAS</w:t>
      </w:r>
      <w:r>
        <w:rPr>
          <w:rFonts w:ascii="Verdana" w:hAnsi="Verdana"/>
          <w:sz w:val="22"/>
          <w:szCs w:val="22"/>
        </w:rPr>
        <w:t xml:space="preserve"> has supplied the certificate. </w:t>
      </w:r>
    </w:p>
    <w:p w:rsidR="002D4969" w:rsidRDefault="002D4969" w:rsidP="004640ED">
      <w:pPr>
        <w:spacing w:line="360" w:lineRule="auto"/>
        <w:jc w:val="both"/>
      </w:pPr>
    </w:p>
    <w:p w:rsidR="00A12558" w:rsidRDefault="0029479C" w:rsidP="004640ED">
      <w:pPr>
        <w:spacing w:line="360" w:lineRule="auto"/>
        <w:jc w:val="both"/>
      </w:pPr>
      <w:r>
        <w:t xml:space="preserve">Further information </w:t>
      </w:r>
    </w:p>
    <w:p w:rsidR="0029479C" w:rsidRDefault="008C3031" w:rsidP="004640ED">
      <w:pPr>
        <w:spacing w:line="360" w:lineRule="auto"/>
        <w:jc w:val="both"/>
      </w:pPr>
      <w:hyperlink r:id="rId13" w:history="1">
        <w:r w:rsidR="0029479C" w:rsidRPr="000A1A13">
          <w:rPr>
            <w:rStyle w:val="Hyperlink"/>
          </w:rPr>
          <w:t>www.ucu.org.uk</w:t>
        </w:r>
      </w:hyperlink>
    </w:p>
    <w:p w:rsidR="0029479C" w:rsidRDefault="008C3031" w:rsidP="004640ED">
      <w:pPr>
        <w:spacing w:line="360" w:lineRule="auto"/>
        <w:jc w:val="both"/>
      </w:pPr>
      <w:hyperlink r:id="rId14" w:history="1">
        <w:r w:rsidR="0071526F" w:rsidRPr="000A1A13">
          <w:rPr>
            <w:rStyle w:val="Hyperlink"/>
          </w:rPr>
          <w:t>www.acas.org.uk</w:t>
        </w:r>
      </w:hyperlink>
      <w:r w:rsidR="0029479C">
        <w:t xml:space="preserve"> </w:t>
      </w:r>
    </w:p>
    <w:p w:rsidR="0029479C" w:rsidRDefault="008C3031" w:rsidP="004640ED">
      <w:pPr>
        <w:spacing w:line="360" w:lineRule="auto"/>
        <w:jc w:val="both"/>
      </w:pPr>
      <w:hyperlink r:id="rId15" w:history="1">
        <w:r w:rsidR="0029479C" w:rsidRPr="000A1A13">
          <w:rPr>
            <w:rStyle w:val="Hyperlink"/>
          </w:rPr>
          <w:t>www.tuc.gov.uk</w:t>
        </w:r>
      </w:hyperlink>
      <w:r w:rsidR="0029479C">
        <w:t xml:space="preserve"> </w:t>
      </w:r>
    </w:p>
    <w:p w:rsidR="0071526F" w:rsidRDefault="008C3031" w:rsidP="004640ED">
      <w:pPr>
        <w:spacing w:line="360" w:lineRule="auto"/>
        <w:jc w:val="both"/>
      </w:pPr>
      <w:hyperlink r:id="rId16" w:history="1">
        <w:r w:rsidR="0071526F" w:rsidRPr="000A1A13">
          <w:rPr>
            <w:rStyle w:val="Hyperlink"/>
          </w:rPr>
          <w:t>www.equalityhumanrights.com</w:t>
        </w:r>
      </w:hyperlink>
    </w:p>
    <w:p w:rsidR="0071526F" w:rsidRDefault="0071526F" w:rsidP="004640ED">
      <w:pPr>
        <w:spacing w:line="360" w:lineRule="auto"/>
        <w:jc w:val="both"/>
      </w:pPr>
    </w:p>
    <w:sectPr w:rsidR="0071526F" w:rsidSect="00B44E04">
      <w:headerReference w:type="even" r:id="rId17"/>
      <w:headerReference w:type="default" r:id="rId18"/>
      <w:footerReference w:type="even" r:id="rId19"/>
      <w:footerReference w:type="default" r:id="rId20"/>
      <w:headerReference w:type="first" r:id="rId21"/>
      <w:footerReference w:type="first" r:id="rId22"/>
      <w:pgSz w:w="11907" w:h="16839" w:code="9"/>
      <w:pgMar w:top="851" w:right="1021" w:bottom="1021" w:left="1134" w:header="340"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031" w:rsidRDefault="008C3031" w:rsidP="0003353A">
      <w:pPr>
        <w:spacing w:after="0" w:line="240" w:lineRule="auto"/>
      </w:pPr>
      <w:r>
        <w:separator/>
      </w:r>
    </w:p>
  </w:endnote>
  <w:endnote w:type="continuationSeparator" w:id="0">
    <w:p w:rsidR="008C3031" w:rsidRDefault="008C3031" w:rsidP="0003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031" w:rsidRDefault="008C30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3030"/>
      <w:docPartObj>
        <w:docPartGallery w:val="Page Numbers (Bottom of Page)"/>
        <w:docPartUnique/>
      </w:docPartObj>
    </w:sdtPr>
    <w:sdtContent>
      <w:p w:rsidR="008C3031" w:rsidRDefault="008C3031" w:rsidP="00164195">
        <w:pPr>
          <w:pStyle w:val="Footer"/>
          <w:jc w:val="right"/>
        </w:pPr>
        <w:r>
          <w:fldChar w:fldCharType="begin"/>
        </w:r>
        <w:r>
          <w:instrText xml:space="preserve"> PAGE   \* MERGEFORMAT </w:instrText>
        </w:r>
        <w:r>
          <w:fldChar w:fldCharType="separate"/>
        </w:r>
        <w:r w:rsidR="00201F12">
          <w:rPr>
            <w:noProof/>
          </w:rPr>
          <w:t>9</w:t>
        </w:r>
        <w:r>
          <w:rPr>
            <w:noProof/>
          </w:rPr>
          <w:fldChar w:fldCharType="end"/>
        </w:r>
      </w:p>
    </w:sdtContent>
  </w:sdt>
  <w:p w:rsidR="008C3031" w:rsidRDefault="008C303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031" w:rsidRDefault="008C30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031" w:rsidRDefault="008C3031" w:rsidP="0003353A">
      <w:pPr>
        <w:spacing w:after="0" w:line="240" w:lineRule="auto"/>
      </w:pPr>
      <w:r>
        <w:separator/>
      </w:r>
    </w:p>
  </w:footnote>
  <w:footnote w:type="continuationSeparator" w:id="0">
    <w:p w:rsidR="008C3031" w:rsidRDefault="008C3031" w:rsidP="00033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031" w:rsidRDefault="008C30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031" w:rsidRDefault="008C30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031" w:rsidRDefault="008C30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14BA3"/>
    <w:multiLevelType w:val="multilevel"/>
    <w:tmpl w:val="D2E40C82"/>
    <w:styleLink w:val="UCUnumberedparas"/>
    <w:lvl w:ilvl="0">
      <w:start w:val="1"/>
      <w:numFmt w:val="decimal"/>
      <w:lvlText w:val="%1"/>
      <w:lvlJc w:val="left"/>
      <w:pPr>
        <w:ind w:left="737" w:hanging="737"/>
      </w:pPr>
      <w:rPr>
        <w:rFonts w:ascii="Verdana" w:hAnsi="Verdana" w:hint="default"/>
        <w:b/>
        <w:i w:val="0"/>
        <w:caps w:val="0"/>
        <w:strike w:val="0"/>
        <w:dstrike w:val="0"/>
        <w:outline w:val="0"/>
        <w:shadow w:val="0"/>
        <w:emboss w:val="0"/>
        <w:imprint w:val="0"/>
        <w:vanish w:val="0"/>
        <w:sz w:val="22"/>
        <w:vertAlign w:val="baseline"/>
      </w:rPr>
    </w:lvl>
    <w:lvl w:ilvl="1">
      <w:start w:val="1"/>
      <w:numFmt w:val="decimal"/>
      <w:lvlText w:val="%1.%2"/>
      <w:lvlJc w:val="left"/>
      <w:pPr>
        <w:ind w:left="737" w:hanging="737"/>
      </w:pPr>
      <w:rPr>
        <w:rFonts w:ascii="Verdana" w:hAnsi="Verdana" w:hint="default"/>
        <w:b w:val="0"/>
        <w:i w:val="0"/>
        <w:caps w:val="0"/>
        <w:strike w:val="0"/>
        <w:dstrike w:val="0"/>
        <w:outline w:val="0"/>
        <w:shadow w:val="0"/>
        <w:emboss w:val="0"/>
        <w:imprint w:val="0"/>
        <w:vanish w:val="0"/>
        <w:sz w:val="22"/>
        <w:vertAlign w:val="baseline"/>
      </w:rPr>
    </w:lvl>
    <w:lvl w:ilvl="2">
      <w:start w:val="1"/>
      <w:numFmt w:val="decimal"/>
      <w:lvlText w:val="%1.%2.%3"/>
      <w:lvlJc w:val="left"/>
      <w:pPr>
        <w:ind w:left="737" w:hanging="737"/>
      </w:pPr>
      <w:rPr>
        <w:rFonts w:ascii="Verdana" w:hAnsi="Verdana" w:hint="default"/>
        <w:b w:val="0"/>
        <w:i w:val="0"/>
        <w:caps w:val="0"/>
        <w:strike w:val="0"/>
        <w:dstrike w:val="0"/>
        <w:outline w:val="0"/>
        <w:shadow w:val="0"/>
        <w:emboss w:val="0"/>
        <w:imprint w:val="0"/>
        <w:vanish w:val="0"/>
        <w:sz w:val="22"/>
        <w:vertAlign w:val="baseline"/>
      </w:rPr>
    </w:lvl>
    <w:lvl w:ilvl="3">
      <w:start w:val="1"/>
      <w:numFmt w:val="decimal"/>
      <w:lvlText w:val="%1.%2.%3.%4"/>
      <w:lvlJc w:val="left"/>
      <w:pPr>
        <w:ind w:left="737" w:hanging="737"/>
      </w:pPr>
      <w:rPr>
        <w:rFonts w:ascii="Verdana" w:hAnsi="Verdana" w:hint="default"/>
        <w:b w:val="0"/>
        <w:i w:val="0"/>
        <w:caps w:val="0"/>
        <w:strike w:val="0"/>
        <w:dstrike w:val="0"/>
        <w:outline w:val="0"/>
        <w:shadow w:val="0"/>
        <w:emboss w:val="0"/>
        <w:imprint w:val="0"/>
        <w:vanish w:val="0"/>
        <w:color w:val="auto"/>
        <w:sz w:val="22"/>
        <w:vertAlign w:val="baseline"/>
      </w:rPr>
    </w:lvl>
    <w:lvl w:ilvl="4">
      <w:start w:val="1"/>
      <w:numFmt w:val="lowerLetter"/>
      <w:lvlText w:val="%1.%2.%3.%4%5"/>
      <w:lvlJc w:val="left"/>
      <w:pPr>
        <w:ind w:left="737" w:hanging="737"/>
      </w:pPr>
      <w:rPr>
        <w:rFonts w:ascii="Verdana" w:hAnsi="Verdana" w:hint="default"/>
        <w:b w:val="0"/>
        <w:i w:val="0"/>
        <w:caps w:val="0"/>
        <w:strike w:val="0"/>
        <w:dstrike w:val="0"/>
        <w:outline w:val="0"/>
        <w:shadow w:val="0"/>
        <w:emboss w:val="0"/>
        <w:imprint w:val="0"/>
        <w:vanish w:val="0"/>
        <w:color w:val="auto"/>
        <w:sz w:val="22"/>
        <w:vertAlign w:val="base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1">
    <w:nsid w:val="19B026A8"/>
    <w:multiLevelType w:val="multilevel"/>
    <w:tmpl w:val="4CB2BD7E"/>
    <w:lvl w:ilvl="0">
      <w:start w:val="1"/>
      <w:numFmt w:val="decimal"/>
      <w:lvlText w:val="%1"/>
      <w:lvlJc w:val="left"/>
      <w:pPr>
        <w:ind w:left="737" w:hanging="737"/>
      </w:pPr>
      <w:rPr>
        <w:rFonts w:hint="default"/>
        <w:b/>
        <w:caps w:val="0"/>
        <w:strike w:val="0"/>
        <w:dstrike w:val="0"/>
        <w:outline w:val="0"/>
        <w:shadow w:val="0"/>
        <w:emboss w:val="0"/>
        <w:imprint w:val="0"/>
        <w:vanish w:val="0"/>
        <w:sz w:val="22"/>
        <w:vertAlign w:val="baseline"/>
      </w:rPr>
    </w:lvl>
    <w:lvl w:ilvl="1">
      <w:start w:val="1"/>
      <w:numFmt w:val="decimal"/>
      <w:lvlText w:val="%1.%2"/>
      <w:lvlJc w:val="left"/>
      <w:pPr>
        <w:ind w:left="737" w:hanging="737"/>
      </w:pPr>
      <w:rPr>
        <w:rFonts w:ascii="Verdana" w:hAnsi="Verdana" w:hint="default"/>
        <w:b w:val="0"/>
        <w:i w:val="0"/>
        <w:caps w:val="0"/>
        <w:strike w:val="0"/>
        <w:dstrike w:val="0"/>
        <w:outline w:val="0"/>
        <w:shadow w:val="0"/>
        <w:emboss w:val="0"/>
        <w:imprint w:val="0"/>
        <w:vanish w:val="0"/>
        <w:sz w:val="22"/>
        <w:vertAlign w:val="baseline"/>
      </w:rPr>
    </w:lvl>
    <w:lvl w:ilvl="2">
      <w:start w:val="1"/>
      <w:numFmt w:val="decimal"/>
      <w:lvlText w:val="%1.%2.%3"/>
      <w:lvlJc w:val="left"/>
      <w:pPr>
        <w:ind w:left="737" w:hanging="737"/>
      </w:pPr>
      <w:rPr>
        <w:rFonts w:ascii="Verdana" w:hAnsi="Verdana" w:hint="default"/>
        <w:b w:val="0"/>
        <w:i w:val="0"/>
        <w:caps w:val="0"/>
        <w:strike w:val="0"/>
        <w:dstrike w:val="0"/>
        <w:outline w:val="0"/>
        <w:shadow w:val="0"/>
        <w:emboss w:val="0"/>
        <w:imprint w:val="0"/>
        <w:vanish w:val="0"/>
        <w:sz w:val="22"/>
        <w:vertAlign w:val="baseline"/>
      </w:rPr>
    </w:lvl>
    <w:lvl w:ilvl="3">
      <w:start w:val="1"/>
      <w:numFmt w:val="decimal"/>
      <w:lvlText w:val="%1.%2.%3.%4"/>
      <w:lvlJc w:val="left"/>
      <w:pPr>
        <w:ind w:left="737" w:hanging="737"/>
      </w:pPr>
      <w:rPr>
        <w:rFonts w:ascii="Verdana" w:hAnsi="Verdana" w:hint="default"/>
        <w:b w:val="0"/>
        <w:i w:val="0"/>
        <w:caps w:val="0"/>
        <w:strike w:val="0"/>
        <w:dstrike w:val="0"/>
        <w:outline w:val="0"/>
        <w:shadow w:val="0"/>
        <w:emboss w:val="0"/>
        <w:imprint w:val="0"/>
        <w:vanish w:val="0"/>
        <w:color w:val="auto"/>
        <w:sz w:val="22"/>
        <w:vertAlign w:val="baseline"/>
      </w:rPr>
    </w:lvl>
    <w:lvl w:ilvl="4">
      <w:start w:val="1"/>
      <w:numFmt w:val="lowerLetter"/>
      <w:lvlText w:val="%1.%2.%3.%4%5"/>
      <w:lvlJc w:val="left"/>
      <w:pPr>
        <w:ind w:left="737" w:hanging="737"/>
      </w:pPr>
      <w:rPr>
        <w:rFonts w:ascii="Verdana" w:hAnsi="Verdana" w:hint="default"/>
        <w:b w:val="0"/>
        <w:i w:val="0"/>
        <w:caps w:val="0"/>
        <w:strike w:val="0"/>
        <w:dstrike w:val="0"/>
        <w:outline w:val="0"/>
        <w:shadow w:val="0"/>
        <w:emboss w:val="0"/>
        <w:imprint w:val="0"/>
        <w:vanish w:val="0"/>
        <w:color w:val="auto"/>
        <w:sz w:val="22"/>
        <w:vertAlign w:val="base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2">
    <w:nsid w:val="232E5672"/>
    <w:multiLevelType w:val="multilevel"/>
    <w:tmpl w:val="D728D798"/>
    <w:name w:val="UCU level 2"/>
    <w:numStyleLink w:val="Newtestlist"/>
  </w:abstractNum>
  <w:abstractNum w:abstractNumId="3">
    <w:nsid w:val="25432B40"/>
    <w:multiLevelType w:val="hybridMultilevel"/>
    <w:tmpl w:val="1AA82442"/>
    <w:lvl w:ilvl="0" w:tplc="91B0ABF4">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D85EDD"/>
    <w:multiLevelType w:val="multilevel"/>
    <w:tmpl w:val="BAF2747E"/>
    <w:styleLink w:val="Style1"/>
    <w:lvl w:ilvl="0">
      <w:start w:val="1"/>
      <w:numFmt w:val="decimal"/>
      <w:lvlText w:val="%1."/>
      <w:lvlJc w:val="left"/>
      <w:pPr>
        <w:tabs>
          <w:tab w:val="num" w:pos="737"/>
        </w:tabs>
        <w:ind w:left="737" w:hanging="737"/>
      </w:pPr>
      <w:rPr>
        <w:rFonts w:ascii="Verdana" w:hAnsi="Verdana" w:hint="default"/>
        <w:b/>
        <w:i w:val="0"/>
        <w:caps w:val="0"/>
        <w:strike w:val="0"/>
        <w:dstrike w:val="0"/>
        <w:outline w:val="0"/>
        <w:shadow w:val="0"/>
        <w:emboss w:val="0"/>
        <w:imprint w:val="0"/>
        <w:vanish w:val="0"/>
        <w:sz w:val="20"/>
        <w:vertAlign w:val="baseline"/>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5">
    <w:nsid w:val="32B456B4"/>
    <w:multiLevelType w:val="multilevel"/>
    <w:tmpl w:val="D728D798"/>
    <w:numStyleLink w:val="Newtestlist"/>
  </w:abstractNum>
  <w:abstractNum w:abstractNumId="6">
    <w:nsid w:val="331603F2"/>
    <w:multiLevelType w:val="multilevel"/>
    <w:tmpl w:val="D728D798"/>
    <w:numStyleLink w:val="Newtestlist"/>
  </w:abstractNum>
  <w:abstractNum w:abstractNumId="7">
    <w:nsid w:val="3876373F"/>
    <w:multiLevelType w:val="multilevel"/>
    <w:tmpl w:val="05260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4442F8"/>
    <w:multiLevelType w:val="hybridMultilevel"/>
    <w:tmpl w:val="98C2F5AC"/>
    <w:lvl w:ilvl="0" w:tplc="08090017">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AFB549E"/>
    <w:multiLevelType w:val="hybridMultilevel"/>
    <w:tmpl w:val="8C74BD9C"/>
    <w:lvl w:ilvl="0" w:tplc="969A1B7A">
      <w:start w:val="1"/>
      <w:numFmt w:val="bullet"/>
      <w:pStyle w:val="UCU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DF876F7"/>
    <w:multiLevelType w:val="hybridMultilevel"/>
    <w:tmpl w:val="7F044FB0"/>
    <w:lvl w:ilvl="0" w:tplc="ABCA0066">
      <w:start w:val="1"/>
      <w:numFmt w:val="lowerLetter"/>
      <w:pStyle w:val="UCULetteredsubparas"/>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1">
    <w:nsid w:val="517716EA"/>
    <w:multiLevelType w:val="multilevel"/>
    <w:tmpl w:val="D728D798"/>
    <w:styleLink w:val="Newtestlist"/>
    <w:lvl w:ilvl="0">
      <w:start w:val="1"/>
      <w:numFmt w:val="decimal"/>
      <w:pStyle w:val="UCUNumberedparagraphs"/>
      <w:lvlText w:val="%1"/>
      <w:lvlJc w:val="left"/>
      <w:pPr>
        <w:ind w:left="737" w:hanging="737"/>
      </w:pPr>
      <w:rPr>
        <w:rFonts w:ascii="Verdana" w:hAnsi="Verdana" w:hint="default"/>
        <w:b/>
        <w:caps w:val="0"/>
        <w:strike w:val="0"/>
        <w:dstrike w:val="0"/>
        <w:outline w:val="0"/>
        <w:shadow w:val="0"/>
        <w:emboss w:val="0"/>
        <w:imprint w:val="0"/>
        <w:vanish w:val="0"/>
        <w:sz w:val="22"/>
        <w:vertAlign w:val="baseline"/>
      </w:rPr>
    </w:lvl>
    <w:lvl w:ilvl="1">
      <w:start w:val="1"/>
      <w:numFmt w:val="decimal"/>
      <w:pStyle w:val="UCUbasictextNormal"/>
      <w:lvlText w:val="%1.%2"/>
      <w:lvlJc w:val="left"/>
      <w:pPr>
        <w:ind w:left="737" w:hanging="737"/>
      </w:pPr>
      <w:rPr>
        <w:rFonts w:ascii="Verdana" w:hAnsi="Verdana" w:hint="default"/>
        <w:b w:val="0"/>
        <w:i w:val="0"/>
        <w:caps w:val="0"/>
        <w:strike w:val="0"/>
        <w:dstrike w:val="0"/>
        <w:outline w:val="0"/>
        <w:shadow w:val="0"/>
        <w:emboss w:val="0"/>
        <w:imprint w:val="0"/>
        <w:vanish w:val="0"/>
        <w:sz w:val="22"/>
        <w:vertAlign w:val="baseline"/>
      </w:rPr>
    </w:lvl>
    <w:lvl w:ilvl="2">
      <w:start w:val="1"/>
      <w:numFmt w:val="decimal"/>
      <w:lvlText w:val="%1.%2.%3"/>
      <w:lvlJc w:val="left"/>
      <w:pPr>
        <w:ind w:left="737" w:hanging="737"/>
      </w:pPr>
      <w:rPr>
        <w:rFonts w:ascii="Verdana" w:hAnsi="Verdana" w:hint="default"/>
        <w:b w:val="0"/>
        <w:i w:val="0"/>
        <w:caps w:val="0"/>
        <w:strike w:val="0"/>
        <w:dstrike w:val="0"/>
        <w:outline w:val="0"/>
        <w:shadow w:val="0"/>
        <w:emboss w:val="0"/>
        <w:imprint w:val="0"/>
        <w:vanish w:val="0"/>
        <w:sz w:val="22"/>
        <w:vertAlign w:val="baseline"/>
      </w:rPr>
    </w:lvl>
    <w:lvl w:ilvl="3">
      <w:start w:val="1"/>
      <w:numFmt w:val="decimal"/>
      <w:lvlText w:val="%1.%2.%3.%4"/>
      <w:lvlJc w:val="left"/>
      <w:pPr>
        <w:ind w:left="737" w:hanging="737"/>
      </w:pPr>
      <w:rPr>
        <w:rFonts w:ascii="Verdana" w:hAnsi="Verdana" w:hint="default"/>
        <w:b w:val="0"/>
        <w:i w:val="0"/>
        <w:caps w:val="0"/>
        <w:strike w:val="0"/>
        <w:dstrike w:val="0"/>
        <w:outline w:val="0"/>
        <w:shadow w:val="0"/>
        <w:emboss w:val="0"/>
        <w:imprint w:val="0"/>
        <w:vanish w:val="0"/>
        <w:color w:val="auto"/>
        <w:sz w:val="22"/>
        <w:vertAlign w:val="baseline"/>
      </w:rPr>
    </w:lvl>
    <w:lvl w:ilvl="4">
      <w:start w:val="1"/>
      <w:numFmt w:val="lowerLetter"/>
      <w:lvlText w:val="%1.%2.%3.%4%5"/>
      <w:lvlJc w:val="left"/>
      <w:pPr>
        <w:ind w:left="737" w:hanging="737"/>
      </w:pPr>
      <w:rPr>
        <w:rFonts w:ascii="Verdana" w:hAnsi="Verdana" w:hint="default"/>
        <w:b w:val="0"/>
        <w:i w:val="0"/>
        <w:caps w:val="0"/>
        <w:strike w:val="0"/>
        <w:dstrike w:val="0"/>
        <w:outline w:val="0"/>
        <w:shadow w:val="0"/>
        <w:emboss w:val="0"/>
        <w:imprint w:val="0"/>
        <w:vanish w:val="0"/>
        <w:color w:val="auto"/>
        <w:sz w:val="22"/>
        <w:vertAlign w:val="base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12">
    <w:nsid w:val="545928E1"/>
    <w:multiLevelType w:val="multilevel"/>
    <w:tmpl w:val="955EC15E"/>
    <w:styleLink w:val="UCUnumberlevels"/>
    <w:lvl w:ilvl="0">
      <w:start w:val="1"/>
      <w:numFmt w:val="decimal"/>
      <w:lvlText w:val="%1"/>
      <w:lvlJc w:val="left"/>
      <w:pPr>
        <w:ind w:left="709" w:hanging="709"/>
      </w:pPr>
      <w:rPr>
        <w:rFonts w:ascii="Verdana" w:hAnsi="Verdana" w:hint="default"/>
        <w:b/>
        <w:sz w:val="22"/>
      </w:rPr>
    </w:lvl>
    <w:lvl w:ilvl="1">
      <w:start w:val="1"/>
      <w:numFmt w:val="none"/>
      <w:lvlText w:val="1.%1"/>
      <w:lvlJc w:val="left"/>
      <w:pPr>
        <w:ind w:left="709" w:hanging="709"/>
      </w:pPr>
      <w:rPr>
        <w:rFonts w:ascii="Verdana" w:hAnsi="Verdana" w:hint="default"/>
        <w:b w:val="0"/>
        <w:i w:val="0"/>
        <w:caps w:val="0"/>
        <w:strike w:val="0"/>
        <w:dstrike w:val="0"/>
        <w:outline w:val="0"/>
        <w:shadow w:val="0"/>
        <w:emboss w:val="0"/>
        <w:imprint w:val="0"/>
        <w:vanish w:val="0"/>
        <w:sz w:val="22"/>
        <w:u w:val="none"/>
        <w:vertAlign w:val="baseline"/>
      </w:rPr>
    </w:lvl>
    <w:lvl w:ilvl="2">
      <w:start w:val="1"/>
      <w:numFmt w:val="decimal"/>
      <w:lvlRestart w:val="0"/>
      <w:lvlText w:val="1.%1%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3">
    <w:nsid w:val="56070FCA"/>
    <w:multiLevelType w:val="multilevel"/>
    <w:tmpl w:val="D728D798"/>
    <w:numStyleLink w:val="Newtestlist"/>
  </w:abstractNum>
  <w:abstractNum w:abstractNumId="14">
    <w:nsid w:val="5C405F58"/>
    <w:multiLevelType w:val="hybridMultilevel"/>
    <w:tmpl w:val="FE269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E570010"/>
    <w:multiLevelType w:val="multilevel"/>
    <w:tmpl w:val="30E6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11133B"/>
    <w:multiLevelType w:val="hybridMultilevel"/>
    <w:tmpl w:val="F5BC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D2D1D54"/>
    <w:multiLevelType w:val="hybridMultilevel"/>
    <w:tmpl w:val="2F146CD6"/>
    <w:lvl w:ilvl="0" w:tplc="22989FDC">
      <w:numFmt w:val="bullet"/>
      <w:lvlText w:val=""/>
      <w:lvlJc w:val="left"/>
      <w:pPr>
        <w:ind w:left="720" w:hanging="360"/>
      </w:pPr>
      <w:rPr>
        <w:rFonts w:ascii="Symbol" w:eastAsia="Times New Roman"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DC560E8"/>
    <w:multiLevelType w:val="hybridMultilevel"/>
    <w:tmpl w:val="877AB2C0"/>
    <w:lvl w:ilvl="0" w:tplc="E850C626">
      <w:start w:val="1"/>
      <w:numFmt w:val="lowerRoman"/>
      <w:pStyle w:val="iiiiiiUCUsubparas"/>
      <w:lvlText w:val="%1."/>
      <w:lvlJc w:val="right"/>
      <w:pPr>
        <w:ind w:left="1871" w:hanging="360"/>
      </w:pPr>
    </w:lvl>
    <w:lvl w:ilvl="1" w:tplc="08090019" w:tentative="1">
      <w:start w:val="1"/>
      <w:numFmt w:val="lowerLetter"/>
      <w:lvlText w:val="%2."/>
      <w:lvlJc w:val="left"/>
      <w:pPr>
        <w:ind w:left="2591" w:hanging="360"/>
      </w:pPr>
    </w:lvl>
    <w:lvl w:ilvl="2" w:tplc="0809001B" w:tentative="1">
      <w:start w:val="1"/>
      <w:numFmt w:val="lowerRoman"/>
      <w:lvlText w:val="%3."/>
      <w:lvlJc w:val="right"/>
      <w:pPr>
        <w:ind w:left="3311" w:hanging="180"/>
      </w:pPr>
    </w:lvl>
    <w:lvl w:ilvl="3" w:tplc="0809000F" w:tentative="1">
      <w:start w:val="1"/>
      <w:numFmt w:val="decimal"/>
      <w:lvlText w:val="%4."/>
      <w:lvlJc w:val="left"/>
      <w:pPr>
        <w:ind w:left="4031" w:hanging="360"/>
      </w:pPr>
    </w:lvl>
    <w:lvl w:ilvl="4" w:tplc="08090019" w:tentative="1">
      <w:start w:val="1"/>
      <w:numFmt w:val="lowerLetter"/>
      <w:lvlText w:val="%5."/>
      <w:lvlJc w:val="left"/>
      <w:pPr>
        <w:ind w:left="4751" w:hanging="360"/>
      </w:pPr>
    </w:lvl>
    <w:lvl w:ilvl="5" w:tplc="0809001B" w:tentative="1">
      <w:start w:val="1"/>
      <w:numFmt w:val="lowerRoman"/>
      <w:lvlText w:val="%6."/>
      <w:lvlJc w:val="right"/>
      <w:pPr>
        <w:ind w:left="5471" w:hanging="180"/>
      </w:pPr>
    </w:lvl>
    <w:lvl w:ilvl="6" w:tplc="0809000F" w:tentative="1">
      <w:start w:val="1"/>
      <w:numFmt w:val="decimal"/>
      <w:lvlText w:val="%7."/>
      <w:lvlJc w:val="left"/>
      <w:pPr>
        <w:ind w:left="6191" w:hanging="360"/>
      </w:pPr>
    </w:lvl>
    <w:lvl w:ilvl="7" w:tplc="08090019" w:tentative="1">
      <w:start w:val="1"/>
      <w:numFmt w:val="lowerLetter"/>
      <w:lvlText w:val="%8."/>
      <w:lvlJc w:val="left"/>
      <w:pPr>
        <w:ind w:left="6911" w:hanging="360"/>
      </w:pPr>
    </w:lvl>
    <w:lvl w:ilvl="8" w:tplc="0809001B" w:tentative="1">
      <w:start w:val="1"/>
      <w:numFmt w:val="lowerRoman"/>
      <w:lvlText w:val="%9."/>
      <w:lvlJc w:val="right"/>
      <w:pPr>
        <w:ind w:left="7631" w:hanging="180"/>
      </w:pPr>
    </w:lvl>
  </w:abstractNum>
  <w:abstractNum w:abstractNumId="19">
    <w:nsid w:val="77426B57"/>
    <w:multiLevelType w:val="hybridMultilevel"/>
    <w:tmpl w:val="FEA805B2"/>
    <w:lvl w:ilvl="0" w:tplc="74345B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D7B27A3"/>
    <w:multiLevelType w:val="hybridMultilevel"/>
    <w:tmpl w:val="D18439CE"/>
    <w:lvl w:ilvl="0" w:tplc="6F883B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E2A5C11"/>
    <w:multiLevelType w:val="hybridMultilevel"/>
    <w:tmpl w:val="FDF07E28"/>
    <w:lvl w:ilvl="0" w:tplc="FD12662C">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E4A4353"/>
    <w:multiLevelType w:val="hybridMultilevel"/>
    <w:tmpl w:val="0978A54C"/>
    <w:lvl w:ilvl="0" w:tplc="EC868BB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4"/>
  </w:num>
  <w:num w:numId="3">
    <w:abstractNumId w:val="9"/>
  </w:num>
  <w:num w:numId="4">
    <w:abstractNumId w:val="11"/>
  </w:num>
  <w:num w:numId="5">
    <w:abstractNumId w:val="18"/>
  </w:num>
  <w:num w:numId="6">
    <w:abstractNumId w:val="6"/>
  </w:num>
  <w:num w:numId="7">
    <w:abstractNumId w:val="0"/>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3"/>
  </w:num>
  <w:num w:numId="12">
    <w:abstractNumId w:val="1"/>
  </w:num>
  <w:num w:numId="13">
    <w:abstractNumId w:val="17"/>
  </w:num>
  <w:num w:numId="14">
    <w:abstractNumId w:val="15"/>
  </w:num>
  <w:num w:numId="15">
    <w:abstractNumId w:val="21"/>
  </w:num>
  <w:num w:numId="16">
    <w:abstractNumId w:val="22"/>
  </w:num>
  <w:num w:numId="17">
    <w:abstractNumId w:val="19"/>
  </w:num>
  <w:num w:numId="18">
    <w:abstractNumId w:val="3"/>
  </w:num>
  <w:num w:numId="19">
    <w:abstractNumId w:val="14"/>
  </w:num>
  <w:num w:numId="20">
    <w:abstractNumId w:val="20"/>
  </w:num>
  <w:num w:numId="21">
    <w:abstractNumId w:val="8"/>
  </w:num>
  <w:num w:numId="22">
    <w:abstractNumId w:val="7"/>
  </w:num>
  <w:num w:numId="23">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3"/>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56382"/>
    <w:rsid w:val="00023916"/>
    <w:rsid w:val="0003353A"/>
    <w:rsid w:val="00047F0F"/>
    <w:rsid w:val="00060763"/>
    <w:rsid w:val="000705C0"/>
    <w:rsid w:val="00081D82"/>
    <w:rsid w:val="00082FC6"/>
    <w:rsid w:val="0008465E"/>
    <w:rsid w:val="000857D9"/>
    <w:rsid w:val="00091B9B"/>
    <w:rsid w:val="000B1DAC"/>
    <w:rsid w:val="000C09A2"/>
    <w:rsid w:val="00123118"/>
    <w:rsid w:val="00147CFA"/>
    <w:rsid w:val="00156CC5"/>
    <w:rsid w:val="001636D9"/>
    <w:rsid w:val="00164195"/>
    <w:rsid w:val="00195845"/>
    <w:rsid w:val="001B42E7"/>
    <w:rsid w:val="001B6703"/>
    <w:rsid w:val="001E70F6"/>
    <w:rsid w:val="001F3133"/>
    <w:rsid w:val="00201F12"/>
    <w:rsid w:val="00224C93"/>
    <w:rsid w:val="0024760A"/>
    <w:rsid w:val="002549A8"/>
    <w:rsid w:val="00256382"/>
    <w:rsid w:val="00256744"/>
    <w:rsid w:val="00264B84"/>
    <w:rsid w:val="00266DA3"/>
    <w:rsid w:val="00287139"/>
    <w:rsid w:val="00292895"/>
    <w:rsid w:val="0029479C"/>
    <w:rsid w:val="002A5D9E"/>
    <w:rsid w:val="002D4969"/>
    <w:rsid w:val="002E3BE0"/>
    <w:rsid w:val="002E70CC"/>
    <w:rsid w:val="00300DBD"/>
    <w:rsid w:val="00322C3E"/>
    <w:rsid w:val="00334160"/>
    <w:rsid w:val="00343681"/>
    <w:rsid w:val="00352172"/>
    <w:rsid w:val="003523C2"/>
    <w:rsid w:val="00352D2F"/>
    <w:rsid w:val="00353656"/>
    <w:rsid w:val="003549CC"/>
    <w:rsid w:val="0036703D"/>
    <w:rsid w:val="00371ADF"/>
    <w:rsid w:val="00372582"/>
    <w:rsid w:val="00372956"/>
    <w:rsid w:val="003801E0"/>
    <w:rsid w:val="00387DB1"/>
    <w:rsid w:val="00396067"/>
    <w:rsid w:val="003B49DB"/>
    <w:rsid w:val="003F171E"/>
    <w:rsid w:val="00417083"/>
    <w:rsid w:val="0044503E"/>
    <w:rsid w:val="00461521"/>
    <w:rsid w:val="004640ED"/>
    <w:rsid w:val="00480048"/>
    <w:rsid w:val="00494918"/>
    <w:rsid w:val="004951FA"/>
    <w:rsid w:val="004B07E2"/>
    <w:rsid w:val="004C5775"/>
    <w:rsid w:val="004D6220"/>
    <w:rsid w:val="004F1A6D"/>
    <w:rsid w:val="004F2C96"/>
    <w:rsid w:val="004F6896"/>
    <w:rsid w:val="00513DAB"/>
    <w:rsid w:val="00530E38"/>
    <w:rsid w:val="00547D9F"/>
    <w:rsid w:val="005564CA"/>
    <w:rsid w:val="0056057F"/>
    <w:rsid w:val="00577715"/>
    <w:rsid w:val="005B7592"/>
    <w:rsid w:val="005C4DB6"/>
    <w:rsid w:val="005D66DC"/>
    <w:rsid w:val="005E5453"/>
    <w:rsid w:val="00614067"/>
    <w:rsid w:val="0062690D"/>
    <w:rsid w:val="00636448"/>
    <w:rsid w:val="0065006F"/>
    <w:rsid w:val="0066549E"/>
    <w:rsid w:val="00684DB9"/>
    <w:rsid w:val="00696A64"/>
    <w:rsid w:val="006B0EA0"/>
    <w:rsid w:val="006B17F7"/>
    <w:rsid w:val="006B3BCC"/>
    <w:rsid w:val="006D7B7C"/>
    <w:rsid w:val="006F0B0A"/>
    <w:rsid w:val="006F2BD3"/>
    <w:rsid w:val="00706280"/>
    <w:rsid w:val="00714465"/>
    <w:rsid w:val="0071526F"/>
    <w:rsid w:val="00720B8E"/>
    <w:rsid w:val="007313B6"/>
    <w:rsid w:val="0073726A"/>
    <w:rsid w:val="007424FA"/>
    <w:rsid w:val="0075116D"/>
    <w:rsid w:val="0076654C"/>
    <w:rsid w:val="00782D87"/>
    <w:rsid w:val="007A47B3"/>
    <w:rsid w:val="007B1889"/>
    <w:rsid w:val="007B74E0"/>
    <w:rsid w:val="007C163C"/>
    <w:rsid w:val="007C1D19"/>
    <w:rsid w:val="007C7E4B"/>
    <w:rsid w:val="007D750C"/>
    <w:rsid w:val="007E1410"/>
    <w:rsid w:val="007F265D"/>
    <w:rsid w:val="00800500"/>
    <w:rsid w:val="00800EEA"/>
    <w:rsid w:val="00803271"/>
    <w:rsid w:val="008149CC"/>
    <w:rsid w:val="0082342E"/>
    <w:rsid w:val="00823CCD"/>
    <w:rsid w:val="00824625"/>
    <w:rsid w:val="008258BB"/>
    <w:rsid w:val="008271EE"/>
    <w:rsid w:val="00830C2B"/>
    <w:rsid w:val="00831899"/>
    <w:rsid w:val="00834D60"/>
    <w:rsid w:val="008512FB"/>
    <w:rsid w:val="008531FD"/>
    <w:rsid w:val="00855ABE"/>
    <w:rsid w:val="00856C71"/>
    <w:rsid w:val="008969C1"/>
    <w:rsid w:val="008B0A86"/>
    <w:rsid w:val="008B5693"/>
    <w:rsid w:val="008C3031"/>
    <w:rsid w:val="008C7FD7"/>
    <w:rsid w:val="008E7680"/>
    <w:rsid w:val="008F1FDF"/>
    <w:rsid w:val="008F6D78"/>
    <w:rsid w:val="009024E1"/>
    <w:rsid w:val="00906E99"/>
    <w:rsid w:val="009226A7"/>
    <w:rsid w:val="009232F3"/>
    <w:rsid w:val="00944CAB"/>
    <w:rsid w:val="00956435"/>
    <w:rsid w:val="009645EB"/>
    <w:rsid w:val="00966FCC"/>
    <w:rsid w:val="009710C0"/>
    <w:rsid w:val="0097187F"/>
    <w:rsid w:val="009805D7"/>
    <w:rsid w:val="009920C6"/>
    <w:rsid w:val="009B0D9B"/>
    <w:rsid w:val="009B124E"/>
    <w:rsid w:val="009C0843"/>
    <w:rsid w:val="009C31FA"/>
    <w:rsid w:val="009D09EA"/>
    <w:rsid w:val="009D14AE"/>
    <w:rsid w:val="009F26F2"/>
    <w:rsid w:val="00A01017"/>
    <w:rsid w:val="00A01704"/>
    <w:rsid w:val="00A12558"/>
    <w:rsid w:val="00A31E8B"/>
    <w:rsid w:val="00A40D73"/>
    <w:rsid w:val="00A42CB4"/>
    <w:rsid w:val="00A47A43"/>
    <w:rsid w:val="00A500D6"/>
    <w:rsid w:val="00A667A7"/>
    <w:rsid w:val="00A6748D"/>
    <w:rsid w:val="00A71C97"/>
    <w:rsid w:val="00A724B0"/>
    <w:rsid w:val="00A83B2B"/>
    <w:rsid w:val="00AA3212"/>
    <w:rsid w:val="00AA36A4"/>
    <w:rsid w:val="00AA7200"/>
    <w:rsid w:val="00AA73DA"/>
    <w:rsid w:val="00AC7336"/>
    <w:rsid w:val="00AD509C"/>
    <w:rsid w:val="00AF1778"/>
    <w:rsid w:val="00B00A0A"/>
    <w:rsid w:val="00B10604"/>
    <w:rsid w:val="00B1189D"/>
    <w:rsid w:val="00B15713"/>
    <w:rsid w:val="00B328C0"/>
    <w:rsid w:val="00B34B3E"/>
    <w:rsid w:val="00B44E04"/>
    <w:rsid w:val="00B51160"/>
    <w:rsid w:val="00B65363"/>
    <w:rsid w:val="00B76AD5"/>
    <w:rsid w:val="00B80FD9"/>
    <w:rsid w:val="00B81CF4"/>
    <w:rsid w:val="00B841A1"/>
    <w:rsid w:val="00B877F7"/>
    <w:rsid w:val="00BD600E"/>
    <w:rsid w:val="00BF22AB"/>
    <w:rsid w:val="00C02B92"/>
    <w:rsid w:val="00C32C0B"/>
    <w:rsid w:val="00C47D07"/>
    <w:rsid w:val="00C52E50"/>
    <w:rsid w:val="00C65E26"/>
    <w:rsid w:val="00C706FB"/>
    <w:rsid w:val="00C70E75"/>
    <w:rsid w:val="00C734C6"/>
    <w:rsid w:val="00C96343"/>
    <w:rsid w:val="00CA4255"/>
    <w:rsid w:val="00CA7C3A"/>
    <w:rsid w:val="00CC12A9"/>
    <w:rsid w:val="00CD00DB"/>
    <w:rsid w:val="00CD1296"/>
    <w:rsid w:val="00CD188A"/>
    <w:rsid w:val="00CE3D47"/>
    <w:rsid w:val="00CF3688"/>
    <w:rsid w:val="00D0733D"/>
    <w:rsid w:val="00D11649"/>
    <w:rsid w:val="00D204CD"/>
    <w:rsid w:val="00D24DC4"/>
    <w:rsid w:val="00D26753"/>
    <w:rsid w:val="00D35667"/>
    <w:rsid w:val="00D51449"/>
    <w:rsid w:val="00D86FFF"/>
    <w:rsid w:val="00DD4B0F"/>
    <w:rsid w:val="00DE0244"/>
    <w:rsid w:val="00DE6EA2"/>
    <w:rsid w:val="00E024EF"/>
    <w:rsid w:val="00E02E91"/>
    <w:rsid w:val="00E2085B"/>
    <w:rsid w:val="00E32D23"/>
    <w:rsid w:val="00E3418C"/>
    <w:rsid w:val="00E35F88"/>
    <w:rsid w:val="00E44F84"/>
    <w:rsid w:val="00E5265D"/>
    <w:rsid w:val="00E5388A"/>
    <w:rsid w:val="00E555A9"/>
    <w:rsid w:val="00E664CA"/>
    <w:rsid w:val="00E80CA0"/>
    <w:rsid w:val="00E926C8"/>
    <w:rsid w:val="00E94D90"/>
    <w:rsid w:val="00E96E3D"/>
    <w:rsid w:val="00EA636E"/>
    <w:rsid w:val="00EB2749"/>
    <w:rsid w:val="00EC11B3"/>
    <w:rsid w:val="00EC5F5D"/>
    <w:rsid w:val="00EE0157"/>
    <w:rsid w:val="00EF123F"/>
    <w:rsid w:val="00F158D9"/>
    <w:rsid w:val="00F44248"/>
    <w:rsid w:val="00F46202"/>
    <w:rsid w:val="00F55CC5"/>
    <w:rsid w:val="00F675DC"/>
    <w:rsid w:val="00F844B5"/>
    <w:rsid w:val="00F85E6F"/>
    <w:rsid w:val="00FB0DD1"/>
    <w:rsid w:val="00FB51CA"/>
    <w:rsid w:val="00FD05CD"/>
    <w:rsid w:val="00FE0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B0FCA4-12C3-4682-A776-5088A1D86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color w:val="000000" w:themeColor="text1"/>
        <w:lang w:val="en-US" w:eastAsia="en-US" w:bidi="ar-SA"/>
      </w:rPr>
    </w:rPrDefault>
    <w:pPrDefault>
      <w:pPr>
        <w:spacing w:after="1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UCU basic text"/>
    <w:qFormat/>
    <w:rsid w:val="00530E38"/>
    <w:pPr>
      <w:widowControl w:val="0"/>
      <w:spacing w:after="160" w:line="288" w:lineRule="auto"/>
    </w:pPr>
    <w:rPr>
      <w:sz w:val="22"/>
      <w:szCs w:val="22"/>
      <w:lang w:val="en-GB"/>
    </w:rPr>
  </w:style>
  <w:style w:type="paragraph" w:styleId="Heading1">
    <w:name w:val="heading 1"/>
    <w:aliases w:val="UCU 16pt line heading 1"/>
    <w:basedOn w:val="Normal"/>
    <w:next w:val="Normal"/>
    <w:link w:val="Heading1Char"/>
    <w:uiPriority w:val="9"/>
    <w:qFormat/>
    <w:rsid w:val="00530E38"/>
    <w:pPr>
      <w:keepNext/>
      <w:spacing w:after="240"/>
      <w:outlineLvl w:val="0"/>
    </w:pPr>
    <w:rPr>
      <w:rFonts w:eastAsiaTheme="majorEastAsia" w:cstheme="majorBidi"/>
      <w:bCs/>
      <w:kern w:val="32"/>
      <w:sz w:val="32"/>
      <w:szCs w:val="32"/>
    </w:rPr>
  </w:style>
  <w:style w:type="paragraph" w:styleId="Heading2">
    <w:name w:val="heading 2"/>
    <w:aliases w:val="UCU 16pt heading 2"/>
    <w:basedOn w:val="UCUCommitteeheaderlines"/>
    <w:next w:val="Normal"/>
    <w:link w:val="Heading2Char"/>
    <w:uiPriority w:val="9"/>
    <w:unhideWhenUsed/>
    <w:qFormat/>
    <w:rsid w:val="0044503E"/>
    <w:pPr>
      <w:spacing w:before="120"/>
      <w:ind w:left="0" w:firstLine="0"/>
      <w:outlineLvl w:val="1"/>
    </w:pPr>
    <w:rPr>
      <w:rFonts w:eastAsiaTheme="majorEastAsia" w:cstheme="majorBidi"/>
      <w:bCs/>
      <w:iCs/>
      <w:sz w:val="32"/>
      <w:szCs w:val="28"/>
    </w:rPr>
  </w:style>
  <w:style w:type="paragraph" w:styleId="Heading3">
    <w:name w:val="heading 3"/>
    <w:aliases w:val="UCU 14pt Heading 3"/>
    <w:basedOn w:val="Normal"/>
    <w:next w:val="Normal"/>
    <w:link w:val="Heading3Char"/>
    <w:uiPriority w:val="9"/>
    <w:unhideWhenUsed/>
    <w:rsid w:val="00530E38"/>
    <w:pPr>
      <w:keepNext/>
      <w:spacing w:before="120"/>
      <w:outlineLvl w:val="2"/>
    </w:pPr>
    <w:rPr>
      <w:rFonts w:eastAsiaTheme="majorEastAsia" w:cstheme="majorBidi"/>
      <w:b/>
      <w:bCs/>
      <w:sz w:val="28"/>
      <w:szCs w:val="26"/>
    </w:rPr>
  </w:style>
  <w:style w:type="paragraph" w:styleId="Heading4">
    <w:name w:val="heading 4"/>
    <w:aliases w:val="UCU 11pt Heading 4"/>
    <w:basedOn w:val="Normal"/>
    <w:next w:val="Normal"/>
    <w:link w:val="Heading4Char"/>
    <w:uiPriority w:val="9"/>
    <w:unhideWhenUsed/>
    <w:rsid w:val="00530E38"/>
    <w:pPr>
      <w:keepNext/>
      <w:spacing w:before="120"/>
      <w:outlineLvl w:val="3"/>
    </w:pPr>
    <w:rPr>
      <w:rFonts w:eastAsiaTheme="minorEastAsia" w:cstheme="minorBidi"/>
      <w:b/>
      <w:bCs/>
      <w:szCs w:val="28"/>
    </w:rPr>
  </w:style>
  <w:style w:type="paragraph" w:styleId="Heading5">
    <w:name w:val="heading 5"/>
    <w:aliases w:val="UCU plain Heading 5"/>
    <w:basedOn w:val="Normal"/>
    <w:next w:val="Normal"/>
    <w:link w:val="Heading5Char"/>
    <w:uiPriority w:val="9"/>
    <w:semiHidden/>
    <w:unhideWhenUsed/>
    <w:rsid w:val="007313B6"/>
    <w:pPr>
      <w:keepNext/>
      <w:keepLines/>
      <w:spacing w:before="120"/>
      <w:outlineLvl w:val="4"/>
    </w:pPr>
    <w:rPr>
      <w:rFonts w:eastAsiaTheme="majorEastAsia" w:cstheme="maj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00DBD"/>
    <w:rPr>
      <w:rFonts w:ascii="Courier New" w:hAnsi="Courier New" w:cs="Courier New"/>
      <w:szCs w:val="20"/>
    </w:rPr>
  </w:style>
  <w:style w:type="character" w:customStyle="1" w:styleId="PlainTextChar">
    <w:name w:val="Plain Text Char"/>
    <w:basedOn w:val="DefaultParagraphFont"/>
    <w:link w:val="PlainText"/>
    <w:uiPriority w:val="99"/>
    <w:semiHidden/>
    <w:rsid w:val="00300DBD"/>
    <w:rPr>
      <w:rFonts w:ascii="Courier New" w:eastAsia="Calibri" w:hAnsi="Courier New" w:cs="Courier New"/>
      <w:sz w:val="20"/>
      <w:szCs w:val="20"/>
    </w:rPr>
  </w:style>
  <w:style w:type="character" w:customStyle="1" w:styleId="Heading1Char">
    <w:name w:val="Heading 1 Char"/>
    <w:aliases w:val="UCU 16pt line heading 1 Char"/>
    <w:basedOn w:val="DefaultParagraphFont"/>
    <w:link w:val="Heading1"/>
    <w:uiPriority w:val="9"/>
    <w:rsid w:val="00530E38"/>
    <w:rPr>
      <w:rFonts w:eastAsiaTheme="majorEastAsia" w:cstheme="majorBidi"/>
      <w:bCs/>
      <w:kern w:val="32"/>
      <w:sz w:val="32"/>
      <w:szCs w:val="32"/>
      <w:lang w:val="en-GB"/>
    </w:rPr>
  </w:style>
  <w:style w:type="character" w:customStyle="1" w:styleId="Heading2Char">
    <w:name w:val="Heading 2 Char"/>
    <w:aliases w:val="UCU 16pt heading 2 Char"/>
    <w:basedOn w:val="DefaultParagraphFont"/>
    <w:link w:val="Heading2"/>
    <w:uiPriority w:val="9"/>
    <w:rsid w:val="00B15713"/>
    <w:rPr>
      <w:rFonts w:eastAsiaTheme="majorEastAsia" w:cstheme="majorBidi"/>
      <w:b/>
      <w:bCs/>
      <w:iCs/>
      <w:sz w:val="32"/>
      <w:szCs w:val="28"/>
      <w:lang w:val="en-GB"/>
    </w:rPr>
  </w:style>
  <w:style w:type="character" w:customStyle="1" w:styleId="Heading3Char">
    <w:name w:val="Heading 3 Char"/>
    <w:aliases w:val="UCU 14pt Heading 3 Char"/>
    <w:basedOn w:val="DefaultParagraphFont"/>
    <w:link w:val="Heading3"/>
    <w:uiPriority w:val="9"/>
    <w:rsid w:val="00530E38"/>
    <w:rPr>
      <w:rFonts w:eastAsiaTheme="majorEastAsia" w:cstheme="majorBidi"/>
      <w:b/>
      <w:bCs/>
      <w:sz w:val="28"/>
      <w:szCs w:val="26"/>
      <w:lang w:val="en-GB"/>
    </w:rPr>
  </w:style>
  <w:style w:type="character" w:customStyle="1" w:styleId="Heading4Char">
    <w:name w:val="Heading 4 Char"/>
    <w:aliases w:val="UCU 11pt Heading 4 Char"/>
    <w:basedOn w:val="DefaultParagraphFont"/>
    <w:link w:val="Heading4"/>
    <w:uiPriority w:val="9"/>
    <w:rsid w:val="00530E38"/>
    <w:rPr>
      <w:rFonts w:eastAsiaTheme="minorEastAsia" w:cstheme="minorBidi"/>
      <w:b/>
      <w:bCs/>
      <w:sz w:val="22"/>
      <w:szCs w:val="28"/>
      <w:lang w:val="en-GB"/>
    </w:rPr>
  </w:style>
  <w:style w:type="character" w:styleId="PlaceholderText">
    <w:name w:val="Placeholder Text"/>
    <w:basedOn w:val="DefaultParagraphFont"/>
    <w:uiPriority w:val="99"/>
    <w:semiHidden/>
    <w:rsid w:val="00AA3212"/>
    <w:rPr>
      <w:color w:val="808080"/>
    </w:rPr>
  </w:style>
  <w:style w:type="paragraph" w:styleId="Title">
    <w:name w:val="Title"/>
    <w:aliases w:val="UCU University and College Union title"/>
    <w:basedOn w:val="Heading1"/>
    <w:next w:val="Normal"/>
    <w:link w:val="TitleChar"/>
    <w:uiPriority w:val="10"/>
    <w:qFormat/>
    <w:rsid w:val="00E2085B"/>
    <w:pPr>
      <w:tabs>
        <w:tab w:val="left" w:pos="1701"/>
      </w:tabs>
      <w:ind w:left="1701" w:hanging="1701"/>
    </w:pPr>
  </w:style>
  <w:style w:type="character" w:customStyle="1" w:styleId="TitleChar">
    <w:name w:val="Title Char"/>
    <w:aliases w:val="UCU University and College Union title Char"/>
    <w:basedOn w:val="DefaultParagraphFont"/>
    <w:link w:val="Title"/>
    <w:uiPriority w:val="10"/>
    <w:rsid w:val="00E2085B"/>
    <w:rPr>
      <w:rFonts w:eastAsiaTheme="majorEastAsia" w:cstheme="majorBidi"/>
      <w:b/>
      <w:bCs/>
      <w:kern w:val="32"/>
      <w:szCs w:val="32"/>
    </w:rPr>
  </w:style>
  <w:style w:type="paragraph" w:customStyle="1" w:styleId="UCULetteredsubparas">
    <w:name w:val="UCU Lettered sub paras"/>
    <w:basedOn w:val="Normal"/>
    <w:qFormat/>
    <w:rsid w:val="00E2085B"/>
    <w:pPr>
      <w:numPr>
        <w:numId w:val="1"/>
      </w:numPr>
      <w:overflowPunct w:val="0"/>
      <w:autoSpaceDE w:val="0"/>
      <w:autoSpaceDN w:val="0"/>
      <w:adjustRightInd w:val="0"/>
      <w:ind w:left="1151" w:hanging="357"/>
      <w:textAlignment w:val="baseline"/>
    </w:pPr>
    <w:rPr>
      <w:rFonts w:eastAsia="Times New Roman"/>
      <w:szCs w:val="21"/>
    </w:rPr>
  </w:style>
  <w:style w:type="character" w:styleId="CommentReference">
    <w:name w:val="annotation reference"/>
    <w:basedOn w:val="DefaultParagraphFont"/>
    <w:uiPriority w:val="99"/>
    <w:semiHidden/>
    <w:unhideWhenUsed/>
    <w:rsid w:val="00696A64"/>
    <w:rPr>
      <w:sz w:val="16"/>
      <w:szCs w:val="16"/>
    </w:rPr>
  </w:style>
  <w:style w:type="paragraph" w:styleId="CommentText">
    <w:name w:val="annotation text"/>
    <w:basedOn w:val="Normal"/>
    <w:link w:val="CommentTextChar"/>
    <w:uiPriority w:val="99"/>
    <w:semiHidden/>
    <w:unhideWhenUsed/>
    <w:rsid w:val="00696A64"/>
    <w:pPr>
      <w:spacing w:line="240" w:lineRule="auto"/>
    </w:pPr>
    <w:rPr>
      <w:szCs w:val="20"/>
    </w:rPr>
  </w:style>
  <w:style w:type="character" w:customStyle="1" w:styleId="CommentTextChar">
    <w:name w:val="Comment Text Char"/>
    <w:basedOn w:val="DefaultParagraphFont"/>
    <w:link w:val="CommentText"/>
    <w:uiPriority w:val="99"/>
    <w:semiHidden/>
    <w:rsid w:val="00696A64"/>
  </w:style>
  <w:style w:type="paragraph" w:styleId="CommentSubject">
    <w:name w:val="annotation subject"/>
    <w:basedOn w:val="CommentText"/>
    <w:next w:val="CommentText"/>
    <w:link w:val="CommentSubjectChar"/>
    <w:uiPriority w:val="99"/>
    <w:semiHidden/>
    <w:unhideWhenUsed/>
    <w:rsid w:val="00696A64"/>
    <w:rPr>
      <w:b/>
      <w:bCs/>
    </w:rPr>
  </w:style>
  <w:style w:type="character" w:customStyle="1" w:styleId="CommentSubjectChar">
    <w:name w:val="Comment Subject Char"/>
    <w:basedOn w:val="CommentTextChar"/>
    <w:link w:val="CommentSubject"/>
    <w:uiPriority w:val="99"/>
    <w:semiHidden/>
    <w:rsid w:val="00696A64"/>
    <w:rPr>
      <w:b/>
      <w:bCs/>
    </w:rPr>
  </w:style>
  <w:style w:type="paragraph" w:styleId="Revision">
    <w:name w:val="Revision"/>
    <w:hidden/>
    <w:uiPriority w:val="99"/>
    <w:semiHidden/>
    <w:rsid w:val="00696A64"/>
    <w:pPr>
      <w:spacing w:after="0" w:line="240" w:lineRule="auto"/>
    </w:pPr>
    <w:rPr>
      <w:szCs w:val="22"/>
    </w:rPr>
  </w:style>
  <w:style w:type="paragraph" w:styleId="BalloonText">
    <w:name w:val="Balloon Text"/>
    <w:basedOn w:val="Normal"/>
    <w:link w:val="BalloonTextChar"/>
    <w:uiPriority w:val="99"/>
    <w:semiHidden/>
    <w:unhideWhenUsed/>
    <w:rsid w:val="00696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A64"/>
    <w:rPr>
      <w:rFonts w:ascii="Tahoma" w:hAnsi="Tahoma" w:cs="Tahoma"/>
      <w:sz w:val="16"/>
      <w:szCs w:val="16"/>
    </w:rPr>
  </w:style>
  <w:style w:type="paragraph" w:styleId="Header">
    <w:name w:val="header"/>
    <w:basedOn w:val="Normal"/>
    <w:link w:val="HeaderChar"/>
    <w:uiPriority w:val="99"/>
    <w:unhideWhenUsed/>
    <w:rsid w:val="000335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53A"/>
    <w:rPr>
      <w:szCs w:val="22"/>
    </w:rPr>
  </w:style>
  <w:style w:type="paragraph" w:styleId="Footer">
    <w:name w:val="footer"/>
    <w:aliases w:val="UCU Footer"/>
    <w:basedOn w:val="Normal"/>
    <w:link w:val="FooterChar"/>
    <w:uiPriority w:val="99"/>
    <w:unhideWhenUsed/>
    <w:qFormat/>
    <w:rsid w:val="00B15713"/>
    <w:pPr>
      <w:tabs>
        <w:tab w:val="center" w:pos="4513"/>
        <w:tab w:val="right" w:pos="9026"/>
      </w:tabs>
      <w:spacing w:after="0" w:line="240" w:lineRule="auto"/>
    </w:pPr>
    <w:rPr>
      <w:sz w:val="20"/>
    </w:rPr>
  </w:style>
  <w:style w:type="character" w:customStyle="1" w:styleId="FooterChar">
    <w:name w:val="Footer Char"/>
    <w:aliases w:val="UCU Footer Char"/>
    <w:basedOn w:val="DefaultParagraphFont"/>
    <w:link w:val="Footer"/>
    <w:uiPriority w:val="99"/>
    <w:rsid w:val="00B15713"/>
    <w:rPr>
      <w:szCs w:val="22"/>
      <w:lang w:val="en-GB"/>
    </w:rPr>
  </w:style>
  <w:style w:type="numbering" w:customStyle="1" w:styleId="Style1">
    <w:name w:val="Style1"/>
    <w:uiPriority w:val="99"/>
    <w:rsid w:val="0073726A"/>
    <w:pPr>
      <w:numPr>
        <w:numId w:val="2"/>
      </w:numPr>
    </w:pPr>
  </w:style>
  <w:style w:type="paragraph" w:customStyle="1" w:styleId="UCUBulletlist">
    <w:name w:val="UCU Bullet list"/>
    <w:basedOn w:val="Normal"/>
    <w:qFormat/>
    <w:rsid w:val="00E2085B"/>
    <w:pPr>
      <w:numPr>
        <w:numId w:val="3"/>
      </w:numPr>
      <w:overflowPunct w:val="0"/>
      <w:autoSpaceDE w:val="0"/>
      <w:autoSpaceDN w:val="0"/>
      <w:adjustRightInd w:val="0"/>
      <w:ind w:left="1151" w:hanging="357"/>
      <w:textAlignment w:val="baseline"/>
    </w:pPr>
    <w:rPr>
      <w:rFonts w:eastAsia="Times New Roman"/>
      <w:szCs w:val="21"/>
    </w:rPr>
  </w:style>
  <w:style w:type="numbering" w:customStyle="1" w:styleId="Newtestlist">
    <w:name w:val="New test list"/>
    <w:uiPriority w:val="99"/>
    <w:rsid w:val="003549CC"/>
    <w:pPr>
      <w:numPr>
        <w:numId w:val="4"/>
      </w:numPr>
    </w:pPr>
  </w:style>
  <w:style w:type="paragraph" w:customStyle="1" w:styleId="iiiiiiUCUsubparas">
    <w:name w:val="i ii iii UCU sub paras"/>
    <w:basedOn w:val="UCULetteredsubparas"/>
    <w:qFormat/>
    <w:rsid w:val="006F0B0A"/>
    <w:pPr>
      <w:numPr>
        <w:numId w:val="5"/>
      </w:numPr>
      <w:ind w:left="1134" w:hanging="141"/>
    </w:pPr>
  </w:style>
  <w:style w:type="paragraph" w:customStyle="1" w:styleId="UCUCommitteeheaderlines">
    <w:name w:val="UCU Committee header lines"/>
    <w:basedOn w:val="Normal"/>
    <w:qFormat/>
    <w:rsid w:val="00530E38"/>
    <w:pPr>
      <w:ind w:left="1701" w:hanging="1701"/>
    </w:pPr>
    <w:rPr>
      <w:b/>
    </w:rPr>
  </w:style>
  <w:style w:type="character" w:customStyle="1" w:styleId="Heading5Char">
    <w:name w:val="Heading 5 Char"/>
    <w:aliases w:val="UCU plain Heading 5 Char"/>
    <w:basedOn w:val="DefaultParagraphFont"/>
    <w:link w:val="Heading5"/>
    <w:uiPriority w:val="9"/>
    <w:semiHidden/>
    <w:rsid w:val="007313B6"/>
    <w:rPr>
      <w:rFonts w:eastAsiaTheme="majorEastAsia" w:cstheme="majorBidi"/>
      <w:color w:val="auto"/>
      <w:sz w:val="22"/>
      <w:szCs w:val="22"/>
      <w:lang w:val="en-GB"/>
    </w:rPr>
  </w:style>
  <w:style w:type="paragraph" w:customStyle="1" w:styleId="UCUSubjectline">
    <w:name w:val="UCU Subject line"/>
    <w:basedOn w:val="Normal"/>
    <w:qFormat/>
    <w:rsid w:val="0044503E"/>
    <w:pPr>
      <w:ind w:left="1701" w:hanging="1701"/>
    </w:pPr>
    <w:rPr>
      <w:b/>
      <w:sz w:val="32"/>
      <w:szCs w:val="32"/>
    </w:rPr>
  </w:style>
  <w:style w:type="character" w:styleId="Hyperlink">
    <w:name w:val="Hyperlink"/>
    <w:basedOn w:val="DefaultParagraphFont"/>
    <w:uiPriority w:val="99"/>
    <w:unhideWhenUsed/>
    <w:rsid w:val="00EC11B3"/>
    <w:rPr>
      <w:color w:val="0000FF" w:themeColor="hyperlink"/>
      <w:u w:val="none"/>
    </w:rPr>
  </w:style>
  <w:style w:type="numbering" w:customStyle="1" w:styleId="UCUnumberedparas">
    <w:name w:val="UCU numbered paras"/>
    <w:uiPriority w:val="99"/>
    <w:rsid w:val="009C0843"/>
    <w:pPr>
      <w:numPr>
        <w:numId w:val="7"/>
      </w:numPr>
    </w:pPr>
  </w:style>
  <w:style w:type="numbering" w:customStyle="1" w:styleId="UCUnumberlevels">
    <w:name w:val="UCU number levels"/>
    <w:uiPriority w:val="99"/>
    <w:rsid w:val="009C0843"/>
    <w:pPr>
      <w:numPr>
        <w:numId w:val="8"/>
      </w:numPr>
    </w:pPr>
  </w:style>
  <w:style w:type="paragraph" w:customStyle="1" w:styleId="UCUNumberedparagraphs">
    <w:name w:val="UCU Numbered paragraphs"/>
    <w:basedOn w:val="Normal"/>
    <w:qFormat/>
    <w:rsid w:val="00B841A1"/>
    <w:pPr>
      <w:numPr>
        <w:numId w:val="11"/>
      </w:numPr>
    </w:pPr>
    <w:rPr>
      <w:b/>
    </w:rPr>
  </w:style>
  <w:style w:type="paragraph" w:customStyle="1" w:styleId="UCUbasictextNormal">
    <w:name w:val="UCU basic text  (Normal)"/>
    <w:basedOn w:val="Normal"/>
    <w:qFormat/>
    <w:rsid w:val="003549CC"/>
    <w:pPr>
      <w:numPr>
        <w:ilvl w:val="1"/>
        <w:numId w:val="11"/>
      </w:numPr>
    </w:pPr>
  </w:style>
  <w:style w:type="table" w:styleId="TableGrid">
    <w:name w:val="Table Grid"/>
    <w:basedOn w:val="TableNormal"/>
    <w:uiPriority w:val="59"/>
    <w:rsid w:val="00A31E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D66DC"/>
    <w:pPr>
      <w:widowControl/>
      <w:spacing w:before="100" w:beforeAutospacing="1" w:after="100" w:afterAutospacing="1" w:line="240" w:lineRule="auto"/>
    </w:pPr>
    <w:rPr>
      <w:rFonts w:ascii="Times New Roman" w:eastAsia="Times New Roman" w:hAnsi="Times New Roman"/>
      <w:color w:val="auto"/>
      <w:sz w:val="24"/>
      <w:szCs w:val="24"/>
      <w:lang w:eastAsia="en-GB"/>
    </w:rPr>
  </w:style>
  <w:style w:type="character" w:styleId="Strong">
    <w:name w:val="Strong"/>
    <w:basedOn w:val="DefaultParagraphFont"/>
    <w:uiPriority w:val="22"/>
    <w:qFormat/>
    <w:rsid w:val="005D66DC"/>
    <w:rPr>
      <w:b/>
      <w:bCs/>
    </w:rPr>
  </w:style>
  <w:style w:type="paragraph" w:styleId="ListParagraph">
    <w:name w:val="List Paragraph"/>
    <w:basedOn w:val="Normal"/>
    <w:uiPriority w:val="34"/>
    <w:qFormat/>
    <w:rsid w:val="005D66DC"/>
    <w:pPr>
      <w:widowControl/>
      <w:spacing w:after="200" w:line="276" w:lineRule="auto"/>
      <w:ind w:left="720"/>
      <w:contextualSpacing/>
    </w:pPr>
    <w:rPr>
      <w:rFonts w:asciiTheme="minorHAnsi" w:eastAsiaTheme="minorHAnsi" w:hAnsiTheme="minorHAnsi" w:cstheme="minorBidi"/>
      <w:color w:val="auto"/>
      <w:lang w:val="en-US"/>
    </w:rPr>
  </w:style>
  <w:style w:type="character" w:styleId="FollowedHyperlink">
    <w:name w:val="FollowedHyperlink"/>
    <w:basedOn w:val="DefaultParagraphFont"/>
    <w:uiPriority w:val="99"/>
    <w:semiHidden/>
    <w:unhideWhenUsed/>
    <w:rsid w:val="007665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594525">
      <w:bodyDiv w:val="1"/>
      <w:marLeft w:val="0"/>
      <w:marRight w:val="0"/>
      <w:marTop w:val="0"/>
      <w:marBottom w:val="0"/>
      <w:divBdr>
        <w:top w:val="none" w:sz="0" w:space="0" w:color="auto"/>
        <w:left w:val="none" w:sz="0" w:space="0" w:color="auto"/>
        <w:bottom w:val="none" w:sz="0" w:space="0" w:color="auto"/>
        <w:right w:val="none" w:sz="0" w:space="0" w:color="auto"/>
      </w:divBdr>
    </w:div>
    <w:div w:id="13270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cu.org.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ucu.org.uk/media/pdf/j/p/ucu_flexibleworkingbriefing_jan14.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qualityhumanright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he-independent-steering-groups-report-of-the-public-sector-equality-duty-psed-review-and-government-respons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uc.gov.uk" TargetMode="External"/><Relationship Id="rId23" Type="http://schemas.openxmlformats.org/officeDocument/2006/relationships/fontTable" Target="fontTable.xml"/><Relationship Id="rId10" Type="http://schemas.openxmlformats.org/officeDocument/2006/relationships/hyperlink" Target="https://www.gov.uk/government/uploads/system/uploads/attachment_data/file/237215/Public_Sector_Equality_Duty_Review_-_HoC.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qadmin@ucu.org.uk" TargetMode="External"/><Relationship Id="rId14" Type="http://schemas.openxmlformats.org/officeDocument/2006/relationships/hyperlink" Target="http://www.acas.org.uk"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ucu%20templates\2012%20Templates\2%20Cttee%20paper%20with%20summary%20bo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8D51A-448A-4833-B22A-B0A96A42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Cttee paper with summary box</Template>
  <TotalTime>76</TotalTime>
  <Pages>9</Pages>
  <Words>2686</Words>
  <Characters>15312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UCU</Company>
  <LinksUpToDate>false</LinksUpToDate>
  <CharactersWithSpaces>17963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jtaylor</dc:creator>
  <cp:lastModifiedBy>Swati Patel</cp:lastModifiedBy>
  <cp:revision>5</cp:revision>
  <cp:lastPrinted>2012-01-11T16:13:00Z</cp:lastPrinted>
  <dcterms:created xsi:type="dcterms:W3CDTF">2014-09-16T12:46:00Z</dcterms:created>
  <dcterms:modified xsi:type="dcterms:W3CDTF">2014-09-18T13:50:00Z</dcterms:modified>
</cp:coreProperties>
</file>